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2726E" w14:textId="38F4F89F" w:rsidR="00895EEA" w:rsidRPr="008E6ECD" w:rsidRDefault="00895EEA" w:rsidP="00895EEA">
      <w:pPr>
        <w:spacing w:after="240" w:line="360" w:lineRule="auto"/>
        <w:jc w:val="right"/>
        <w:rPr>
          <w:b/>
          <w:sz w:val="24"/>
          <w:szCs w:val="24"/>
        </w:rPr>
      </w:pPr>
      <w:r w:rsidRPr="008E6ECD">
        <w:rPr>
          <w:b/>
          <w:sz w:val="24"/>
          <w:szCs w:val="24"/>
        </w:rPr>
        <w:t xml:space="preserve">Проект </w:t>
      </w:r>
    </w:p>
    <w:p w14:paraId="09E107C1" w14:textId="6194A1DC" w:rsidR="003057BC" w:rsidRPr="008E6ECD" w:rsidRDefault="003057BC" w:rsidP="00224072">
      <w:pPr>
        <w:spacing w:line="360" w:lineRule="auto"/>
        <w:jc w:val="center"/>
        <w:rPr>
          <w:b/>
          <w:sz w:val="24"/>
          <w:szCs w:val="24"/>
        </w:rPr>
      </w:pPr>
      <w:r w:rsidRPr="008E6ECD">
        <w:rPr>
          <w:b/>
          <w:sz w:val="24"/>
          <w:szCs w:val="24"/>
        </w:rPr>
        <w:t>МИНИСТЕРСТВО НА РЕГИОНАЛНОТО РАЗВИТИЕ</w:t>
      </w:r>
    </w:p>
    <w:p w14:paraId="18F33502" w14:textId="77777777" w:rsidR="003057BC" w:rsidRPr="008E6ECD" w:rsidRDefault="003057BC" w:rsidP="00224072">
      <w:pPr>
        <w:pBdr>
          <w:bottom w:val="single" w:sz="4" w:space="1" w:color="auto"/>
        </w:pBdr>
        <w:spacing w:line="360" w:lineRule="auto"/>
        <w:jc w:val="center"/>
        <w:rPr>
          <w:b/>
          <w:sz w:val="24"/>
          <w:szCs w:val="24"/>
        </w:rPr>
      </w:pPr>
      <w:r w:rsidRPr="008E6ECD">
        <w:rPr>
          <w:b/>
          <w:sz w:val="24"/>
          <w:szCs w:val="24"/>
        </w:rPr>
        <w:t>И БЛАГОУСТРОЙСТВОТО</w:t>
      </w:r>
    </w:p>
    <w:p w14:paraId="1CD7BB5D" w14:textId="1E2C05D2" w:rsidR="003057BC" w:rsidRPr="008E6ECD" w:rsidRDefault="003057BC" w:rsidP="004F2A5D">
      <w:pPr>
        <w:rPr>
          <w:sz w:val="24"/>
          <w:szCs w:val="24"/>
        </w:rPr>
      </w:pPr>
    </w:p>
    <w:p w14:paraId="3AA1D75A" w14:textId="4BBA481B" w:rsidR="004F2A5D" w:rsidRPr="008E6ECD" w:rsidRDefault="003057BC" w:rsidP="003057BC">
      <w:pPr>
        <w:spacing w:line="360" w:lineRule="auto"/>
        <w:jc w:val="center"/>
        <w:rPr>
          <w:b/>
          <w:sz w:val="24"/>
          <w:szCs w:val="24"/>
        </w:rPr>
      </w:pPr>
      <w:r w:rsidRPr="008E6ECD">
        <w:rPr>
          <w:b/>
          <w:sz w:val="24"/>
          <w:szCs w:val="24"/>
        </w:rPr>
        <w:t>Наредба за изменение и допълнение на</w:t>
      </w:r>
      <w:r w:rsidRPr="008E6ECD">
        <w:rPr>
          <w:sz w:val="24"/>
          <w:szCs w:val="24"/>
        </w:rPr>
        <w:t xml:space="preserve"> </w:t>
      </w:r>
      <w:r w:rsidR="004F2A5D" w:rsidRPr="008E6ECD">
        <w:rPr>
          <w:b/>
          <w:sz w:val="24"/>
          <w:szCs w:val="24"/>
        </w:rPr>
        <w:t>Наредба № РД-02-20-2</w:t>
      </w:r>
      <w:r w:rsidRPr="008E6ECD">
        <w:rPr>
          <w:b/>
          <w:sz w:val="24"/>
          <w:szCs w:val="24"/>
        </w:rPr>
        <w:t xml:space="preserve"> от </w:t>
      </w:r>
      <w:r w:rsidR="007767F0" w:rsidRPr="008E6ECD">
        <w:rPr>
          <w:b/>
          <w:sz w:val="24"/>
          <w:szCs w:val="24"/>
        </w:rPr>
        <w:t>20 декември</w:t>
      </w:r>
      <w:r w:rsidR="007767F0" w:rsidRPr="008E6ECD">
        <w:rPr>
          <w:sz w:val="24"/>
          <w:szCs w:val="24"/>
        </w:rPr>
        <w:t xml:space="preserve"> </w:t>
      </w:r>
      <w:r w:rsidR="004F2A5D" w:rsidRPr="008E6ECD">
        <w:rPr>
          <w:b/>
          <w:sz w:val="24"/>
          <w:szCs w:val="24"/>
        </w:rPr>
        <w:t>2017</w:t>
      </w:r>
      <w:r w:rsidRPr="008E6ECD">
        <w:rPr>
          <w:b/>
          <w:sz w:val="24"/>
          <w:szCs w:val="24"/>
        </w:rPr>
        <w:t xml:space="preserve"> г. за </w:t>
      </w:r>
      <w:r w:rsidR="004F2A5D" w:rsidRPr="008E6ECD">
        <w:rPr>
          <w:b/>
          <w:sz w:val="24"/>
          <w:szCs w:val="24"/>
        </w:rPr>
        <w:t xml:space="preserve">планиране и проектиране на комуникационно-транспортната система на урбанизираните територии </w:t>
      </w:r>
    </w:p>
    <w:p w14:paraId="0EA172AC" w14:textId="0D19F494" w:rsidR="004F2A5D" w:rsidRPr="008E6ECD" w:rsidRDefault="002D4FEE" w:rsidP="004F2A5D">
      <w:pPr>
        <w:spacing w:line="360" w:lineRule="auto"/>
        <w:jc w:val="center"/>
        <w:rPr>
          <w:sz w:val="24"/>
          <w:szCs w:val="24"/>
        </w:rPr>
      </w:pPr>
      <w:r w:rsidRPr="008E6ECD">
        <w:rPr>
          <w:sz w:val="24"/>
          <w:szCs w:val="24"/>
        </w:rPr>
        <w:t>(обн.</w:t>
      </w:r>
      <w:r w:rsidR="00216153" w:rsidRPr="008E6ECD">
        <w:rPr>
          <w:sz w:val="24"/>
          <w:szCs w:val="24"/>
        </w:rPr>
        <w:t>,</w:t>
      </w:r>
      <w:r w:rsidRPr="008E6ECD">
        <w:rPr>
          <w:sz w:val="24"/>
          <w:szCs w:val="24"/>
        </w:rPr>
        <w:t xml:space="preserve"> ДВ, бр. 7 от 2018 г.; попр.</w:t>
      </w:r>
      <w:r w:rsidR="00216153" w:rsidRPr="008E6ECD">
        <w:rPr>
          <w:sz w:val="24"/>
          <w:szCs w:val="24"/>
        </w:rPr>
        <w:t>,</w:t>
      </w:r>
      <w:r w:rsidR="002B7B41" w:rsidRPr="008E6ECD">
        <w:rPr>
          <w:sz w:val="24"/>
          <w:szCs w:val="24"/>
        </w:rPr>
        <w:t xml:space="preserve"> </w:t>
      </w:r>
      <w:r w:rsidR="004F2A5D" w:rsidRPr="008E6ECD">
        <w:rPr>
          <w:sz w:val="24"/>
          <w:szCs w:val="24"/>
        </w:rPr>
        <w:t xml:space="preserve">бр. 15 от 2018 </w:t>
      </w:r>
      <w:r w:rsidR="001F7507" w:rsidRPr="008E6ECD">
        <w:rPr>
          <w:sz w:val="24"/>
          <w:szCs w:val="24"/>
        </w:rPr>
        <w:t>г.;</w:t>
      </w:r>
      <w:r w:rsidRPr="008E6ECD">
        <w:rPr>
          <w:sz w:val="24"/>
          <w:szCs w:val="24"/>
        </w:rPr>
        <w:t xml:space="preserve"> изм. и доп.</w:t>
      </w:r>
      <w:r w:rsidR="00216153" w:rsidRPr="008E6ECD">
        <w:rPr>
          <w:sz w:val="24"/>
          <w:szCs w:val="24"/>
        </w:rPr>
        <w:t>,</w:t>
      </w:r>
      <w:r w:rsidR="002B7B41" w:rsidRPr="008E6ECD">
        <w:rPr>
          <w:sz w:val="24"/>
          <w:szCs w:val="24"/>
        </w:rPr>
        <w:t xml:space="preserve"> </w:t>
      </w:r>
      <w:r w:rsidR="004F2A5D" w:rsidRPr="008E6ECD">
        <w:rPr>
          <w:sz w:val="24"/>
          <w:szCs w:val="24"/>
        </w:rPr>
        <w:t>бр. 98 от 2018</w:t>
      </w:r>
      <w:r w:rsidR="00B40125" w:rsidRPr="008E6ECD">
        <w:rPr>
          <w:sz w:val="24"/>
          <w:szCs w:val="24"/>
        </w:rPr>
        <w:t xml:space="preserve"> </w:t>
      </w:r>
      <w:r w:rsidR="004F2A5D" w:rsidRPr="008E6ECD">
        <w:rPr>
          <w:sz w:val="24"/>
          <w:szCs w:val="24"/>
        </w:rPr>
        <w:t>г.</w:t>
      </w:r>
      <w:r w:rsidR="00895EEA" w:rsidRPr="008E6ECD">
        <w:rPr>
          <w:sz w:val="24"/>
          <w:szCs w:val="24"/>
        </w:rPr>
        <w:t>, бр. 79 от 2022 г.</w:t>
      </w:r>
      <w:r w:rsidR="004F2A5D" w:rsidRPr="008E6ECD">
        <w:rPr>
          <w:sz w:val="24"/>
          <w:szCs w:val="24"/>
        </w:rPr>
        <w:t>)</w:t>
      </w:r>
    </w:p>
    <w:p w14:paraId="671D2004" w14:textId="49A212CA" w:rsidR="00BB7A90" w:rsidRPr="008E6ECD" w:rsidRDefault="00CB10D0" w:rsidP="006008D1">
      <w:pPr>
        <w:spacing w:before="240" w:line="360" w:lineRule="auto"/>
        <w:ind w:firstLine="851"/>
        <w:jc w:val="both"/>
        <w:rPr>
          <w:bCs/>
          <w:sz w:val="24"/>
          <w:szCs w:val="24"/>
          <w:shd w:val="clear" w:color="auto" w:fill="FEFEFE"/>
        </w:rPr>
      </w:pPr>
      <w:r w:rsidRPr="008E6ECD">
        <w:rPr>
          <w:b/>
          <w:bCs/>
          <w:sz w:val="24"/>
          <w:szCs w:val="24"/>
          <w:shd w:val="clear" w:color="auto" w:fill="FEFEFE"/>
        </w:rPr>
        <w:t xml:space="preserve">§ 1. </w:t>
      </w:r>
      <w:r w:rsidR="00BB7A90" w:rsidRPr="008E6ECD">
        <w:rPr>
          <w:bCs/>
          <w:sz w:val="24"/>
          <w:szCs w:val="24"/>
          <w:shd w:val="clear" w:color="auto" w:fill="FEFEFE"/>
        </w:rPr>
        <w:t xml:space="preserve">В чл. 157 се правят следните изменения и </w:t>
      </w:r>
      <w:r w:rsidR="00DF2FCF" w:rsidRPr="008E6ECD">
        <w:rPr>
          <w:bCs/>
          <w:sz w:val="24"/>
          <w:szCs w:val="24"/>
          <w:shd w:val="clear" w:color="auto" w:fill="FEFEFE"/>
        </w:rPr>
        <w:t>допълнения</w:t>
      </w:r>
      <w:r w:rsidR="00BB7A90" w:rsidRPr="008E6ECD">
        <w:rPr>
          <w:bCs/>
          <w:sz w:val="24"/>
          <w:szCs w:val="24"/>
          <w:shd w:val="clear" w:color="auto" w:fill="FEFEFE"/>
        </w:rPr>
        <w:t>:</w:t>
      </w:r>
    </w:p>
    <w:p w14:paraId="7FF1AEFC" w14:textId="3C2D2406" w:rsidR="006312F1" w:rsidRPr="008E6ECD" w:rsidRDefault="006312F1" w:rsidP="00D65513">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Алинея 2 се изменя така:</w:t>
      </w:r>
    </w:p>
    <w:p w14:paraId="62C842BB" w14:textId="50E1F3FF" w:rsidR="00BB7A90" w:rsidRPr="008E6ECD" w:rsidRDefault="00BB7A90" w:rsidP="006312F1">
      <w:pPr>
        <w:spacing w:line="360" w:lineRule="auto"/>
        <w:ind w:firstLine="851"/>
        <w:jc w:val="both"/>
        <w:rPr>
          <w:bCs/>
          <w:sz w:val="24"/>
          <w:szCs w:val="24"/>
          <w:shd w:val="clear" w:color="auto" w:fill="FEFEFE"/>
        </w:rPr>
      </w:pPr>
      <w:r w:rsidRPr="008E6ECD">
        <w:rPr>
          <w:bCs/>
          <w:sz w:val="24"/>
          <w:szCs w:val="24"/>
          <w:shd w:val="clear" w:color="auto" w:fill="FEFEFE"/>
        </w:rPr>
        <w:t>„</w:t>
      </w:r>
      <w:r w:rsidR="006312F1" w:rsidRPr="008E6ECD">
        <w:rPr>
          <w:bCs/>
          <w:sz w:val="24"/>
          <w:szCs w:val="24"/>
          <w:shd w:val="clear" w:color="auto" w:fill="FEFEFE"/>
        </w:rPr>
        <w:t xml:space="preserve">(2) Зарядните точки с нормална мощност за променлив ток (AC) за лекотоварни ЕПС се оборудват за целите на оперативната съвместимост най-малко с щепселни кутии или съединители за превозни средства тип 2 за зареждане в режим 3 съгласно БДС EN IEC 62196-2 „Щепселни съединения, съединители и входни устройства за пътни превозни средства. Кондуктивно зареждане на пътни превозни средства с електрическо задвижване. Част 2: Изисквания за съвместимост на размерите на аксесоари за щифта и контактното гнездо, захранвани с променливо напрежение“ или, ако мощността им е по-малка или равна на 3,7 </w:t>
      </w:r>
      <w:r w:rsidR="006312F1" w:rsidRPr="008E6ECD">
        <w:rPr>
          <w:bCs/>
          <w:sz w:val="24"/>
          <w:szCs w:val="24"/>
          <w:shd w:val="clear" w:color="auto" w:fill="FEFEFE"/>
          <w:lang w:val="en-US"/>
        </w:rPr>
        <w:t>kW</w:t>
      </w:r>
      <w:r w:rsidR="006312F1" w:rsidRPr="008E6ECD">
        <w:rPr>
          <w:bCs/>
          <w:sz w:val="24"/>
          <w:szCs w:val="24"/>
          <w:shd w:val="clear" w:color="auto" w:fill="FEFEFE"/>
        </w:rPr>
        <w:t xml:space="preserve"> и основното им предназначение е зареждане на ЕПС в режим 2, с щепселни кутии съгласно стандарт IEC 60884-1:2022 г. „</w:t>
      </w:r>
      <w:r w:rsidR="006312F1" w:rsidRPr="008E6ECD">
        <w:rPr>
          <w:bCs/>
          <w:sz w:val="24"/>
          <w:szCs w:val="24"/>
          <w:shd w:val="clear" w:color="auto" w:fill="FEFEFE"/>
          <w:lang w:val="en-US"/>
        </w:rPr>
        <w:t>Plugs</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and</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stocket</w:t>
      </w:r>
      <w:r w:rsidR="006312F1" w:rsidRPr="008E6ECD">
        <w:rPr>
          <w:bCs/>
          <w:sz w:val="24"/>
          <w:szCs w:val="24"/>
          <w:shd w:val="clear" w:color="auto" w:fill="FEFEFE"/>
          <w:lang w:val="ru-RU"/>
        </w:rPr>
        <w:t xml:space="preserve"> – </w:t>
      </w:r>
      <w:r w:rsidR="006312F1" w:rsidRPr="008E6ECD">
        <w:rPr>
          <w:bCs/>
          <w:sz w:val="24"/>
          <w:szCs w:val="24"/>
          <w:shd w:val="clear" w:color="auto" w:fill="FEFEFE"/>
          <w:lang w:val="en-US"/>
        </w:rPr>
        <w:t>outlets</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for</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household</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and</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similar</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purposes</w:t>
      </w:r>
      <w:r w:rsidR="006312F1" w:rsidRPr="008E6ECD">
        <w:rPr>
          <w:bCs/>
          <w:sz w:val="24"/>
          <w:szCs w:val="24"/>
          <w:shd w:val="clear" w:color="auto" w:fill="FEFEFE"/>
          <w:lang w:val="ru-RU"/>
        </w:rPr>
        <w:t xml:space="preserve"> – </w:t>
      </w:r>
      <w:r w:rsidR="006312F1" w:rsidRPr="008E6ECD">
        <w:rPr>
          <w:bCs/>
          <w:sz w:val="24"/>
          <w:szCs w:val="24"/>
          <w:shd w:val="clear" w:color="auto" w:fill="FEFEFE"/>
          <w:lang w:val="en-US"/>
        </w:rPr>
        <w:t>Part</w:t>
      </w:r>
      <w:r w:rsidR="006312F1" w:rsidRPr="008E6ECD">
        <w:rPr>
          <w:bCs/>
          <w:sz w:val="24"/>
          <w:szCs w:val="24"/>
          <w:shd w:val="clear" w:color="auto" w:fill="FEFEFE"/>
          <w:lang w:val="ru-RU"/>
        </w:rPr>
        <w:t xml:space="preserve"> 1: </w:t>
      </w:r>
      <w:r w:rsidR="006312F1" w:rsidRPr="008E6ECD">
        <w:rPr>
          <w:bCs/>
          <w:sz w:val="24"/>
          <w:szCs w:val="24"/>
          <w:shd w:val="clear" w:color="auto" w:fill="FEFEFE"/>
          <w:lang w:val="en-US"/>
        </w:rPr>
        <w:t>General</w:t>
      </w:r>
      <w:r w:rsidR="006312F1" w:rsidRPr="008E6ECD">
        <w:rPr>
          <w:bCs/>
          <w:sz w:val="24"/>
          <w:szCs w:val="24"/>
          <w:shd w:val="clear" w:color="auto" w:fill="FEFEFE"/>
          <w:lang w:val="ru-RU"/>
        </w:rPr>
        <w:t xml:space="preserve"> </w:t>
      </w:r>
      <w:r w:rsidR="006312F1" w:rsidRPr="008E6ECD">
        <w:rPr>
          <w:bCs/>
          <w:sz w:val="24"/>
          <w:szCs w:val="24"/>
          <w:shd w:val="clear" w:color="auto" w:fill="FEFEFE"/>
          <w:lang w:val="en-US"/>
        </w:rPr>
        <w:t>requirements</w:t>
      </w:r>
      <w:r w:rsidR="006312F1" w:rsidRPr="008E6ECD">
        <w:rPr>
          <w:bCs/>
          <w:sz w:val="24"/>
          <w:szCs w:val="24"/>
          <w:shd w:val="clear" w:color="auto" w:fill="FEFEFE"/>
        </w:rPr>
        <w:t>“.</w:t>
      </w:r>
      <w:r w:rsidRPr="008E6ECD">
        <w:rPr>
          <w:bCs/>
          <w:sz w:val="24"/>
          <w:szCs w:val="24"/>
          <w:shd w:val="clear" w:color="auto" w:fill="FEFEFE"/>
        </w:rPr>
        <w:t>“</w:t>
      </w:r>
      <w:r w:rsidR="00E55433" w:rsidRPr="008E6ECD">
        <w:rPr>
          <w:bCs/>
          <w:sz w:val="24"/>
          <w:szCs w:val="24"/>
          <w:shd w:val="clear" w:color="auto" w:fill="FEFEFE"/>
        </w:rPr>
        <w:t>;</w:t>
      </w:r>
    </w:p>
    <w:p w14:paraId="63AF0225" w14:textId="791E63D0" w:rsidR="00D65513" w:rsidRPr="008E6ECD" w:rsidRDefault="00D65513" w:rsidP="00D65513">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Създава се нова ал. 3:</w:t>
      </w:r>
    </w:p>
    <w:p w14:paraId="41A7C4C4" w14:textId="77777777" w:rsidR="000B238A" w:rsidRPr="008E6ECD" w:rsidRDefault="00D65513" w:rsidP="000B238A">
      <w:pPr>
        <w:spacing w:line="360" w:lineRule="auto"/>
        <w:ind w:firstLine="851"/>
        <w:jc w:val="both"/>
        <w:rPr>
          <w:bCs/>
          <w:sz w:val="24"/>
          <w:szCs w:val="24"/>
          <w:shd w:val="clear" w:color="auto" w:fill="FEFEFE"/>
        </w:rPr>
      </w:pPr>
      <w:r w:rsidRPr="008E6ECD">
        <w:rPr>
          <w:bCs/>
          <w:sz w:val="24"/>
          <w:szCs w:val="24"/>
          <w:shd w:val="clear" w:color="auto" w:fill="FEFEFE"/>
        </w:rPr>
        <w:t>„(3) Зарядните точки с нормална мощност за постоянен ток (DC) за лекотоварни ЕПС се оборудват за целите на оперативната съвместимост най-малко със съединители за превозни средства на комбинираната зарядна система „</w:t>
      </w:r>
      <w:r w:rsidRPr="008E6ECD">
        <w:rPr>
          <w:bCs/>
          <w:sz w:val="24"/>
          <w:szCs w:val="24"/>
          <w:shd w:val="clear" w:color="auto" w:fill="FEFEFE"/>
          <w:lang w:val="en-US"/>
        </w:rPr>
        <w:t>Combo</w:t>
      </w:r>
      <w:r w:rsidRPr="008E6ECD">
        <w:rPr>
          <w:bCs/>
          <w:sz w:val="24"/>
          <w:szCs w:val="24"/>
          <w:shd w:val="clear" w:color="auto" w:fill="FEFEFE"/>
        </w:rPr>
        <w:t xml:space="preserve"> 2“ за зареждане в режим 4 съгласно БДС EN IEC 62196-3 „Щепселни съединения, съединители и входни устройства за пътни превозни средства. Кондуктивно зареждане на пътни превозни средства с електрическо задвижване. Част 3: Изисквания за съвместимост на размерите за взаимозаменяемост на щифта и контактното гнездо на съединители за пътни превозни средства при захранване с постоянно напрежение и комбинирано захранване с променливо напрежение/постоянно напрежение</w:t>
      </w:r>
      <w:r w:rsidR="00E55433" w:rsidRPr="008E6ECD">
        <w:rPr>
          <w:bCs/>
          <w:sz w:val="24"/>
          <w:szCs w:val="24"/>
          <w:shd w:val="clear" w:color="auto" w:fill="FEFEFE"/>
        </w:rPr>
        <w:t>.</w:t>
      </w:r>
      <w:r w:rsidRPr="008E6ECD">
        <w:rPr>
          <w:bCs/>
          <w:sz w:val="24"/>
          <w:szCs w:val="24"/>
          <w:shd w:val="clear" w:color="auto" w:fill="FEFEFE"/>
        </w:rPr>
        <w:t>“</w:t>
      </w:r>
      <w:r w:rsidR="00E55433" w:rsidRPr="008E6ECD">
        <w:rPr>
          <w:bCs/>
          <w:sz w:val="24"/>
          <w:szCs w:val="24"/>
          <w:shd w:val="clear" w:color="auto" w:fill="FEFEFE"/>
        </w:rPr>
        <w:t>;</w:t>
      </w:r>
    </w:p>
    <w:p w14:paraId="2F245196" w14:textId="46A52AA1" w:rsidR="000B238A" w:rsidRPr="008E6ECD" w:rsidRDefault="000B238A" w:rsidP="000B238A">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Досегашн</w:t>
      </w:r>
      <w:r w:rsidR="007342AF" w:rsidRPr="008E6ECD">
        <w:rPr>
          <w:bCs/>
          <w:sz w:val="24"/>
          <w:szCs w:val="24"/>
          <w:shd w:val="clear" w:color="auto" w:fill="FEFEFE"/>
        </w:rPr>
        <w:t>а</w:t>
      </w:r>
      <w:r w:rsidRPr="008E6ECD">
        <w:rPr>
          <w:bCs/>
          <w:sz w:val="24"/>
          <w:szCs w:val="24"/>
          <w:shd w:val="clear" w:color="auto" w:fill="FEFEFE"/>
        </w:rPr>
        <w:t>т</w:t>
      </w:r>
      <w:r w:rsidR="007342AF" w:rsidRPr="008E6ECD">
        <w:rPr>
          <w:bCs/>
          <w:sz w:val="24"/>
          <w:szCs w:val="24"/>
          <w:shd w:val="clear" w:color="auto" w:fill="FEFEFE"/>
        </w:rPr>
        <w:t>а</w:t>
      </w:r>
      <w:r w:rsidRPr="008E6ECD">
        <w:rPr>
          <w:bCs/>
          <w:sz w:val="24"/>
          <w:szCs w:val="24"/>
          <w:shd w:val="clear" w:color="auto" w:fill="FEFEFE"/>
        </w:rPr>
        <w:t xml:space="preserve"> ал</w:t>
      </w:r>
      <w:r w:rsidR="00F0298D" w:rsidRPr="008E6ECD">
        <w:rPr>
          <w:bCs/>
          <w:sz w:val="24"/>
          <w:szCs w:val="24"/>
          <w:shd w:val="clear" w:color="auto" w:fill="FEFEFE"/>
        </w:rPr>
        <w:t>.</w:t>
      </w:r>
      <w:r w:rsidRPr="008E6ECD">
        <w:rPr>
          <w:bCs/>
          <w:sz w:val="24"/>
          <w:szCs w:val="24"/>
          <w:shd w:val="clear" w:color="auto" w:fill="FEFEFE"/>
        </w:rPr>
        <w:t xml:space="preserve"> 3 с</w:t>
      </w:r>
      <w:r w:rsidR="00F0298D" w:rsidRPr="008E6ECD">
        <w:rPr>
          <w:bCs/>
          <w:sz w:val="24"/>
          <w:szCs w:val="24"/>
          <w:shd w:val="clear" w:color="auto" w:fill="FEFEFE"/>
        </w:rPr>
        <w:t>тав</w:t>
      </w:r>
      <w:r w:rsidRPr="008E6ECD">
        <w:rPr>
          <w:bCs/>
          <w:sz w:val="24"/>
          <w:szCs w:val="24"/>
          <w:shd w:val="clear" w:color="auto" w:fill="FEFEFE"/>
        </w:rPr>
        <w:t xml:space="preserve">а </w:t>
      </w:r>
      <w:r w:rsidR="00F0298D" w:rsidRPr="008E6ECD">
        <w:rPr>
          <w:bCs/>
          <w:sz w:val="24"/>
          <w:szCs w:val="24"/>
          <w:shd w:val="clear" w:color="auto" w:fill="FEFEFE"/>
        </w:rPr>
        <w:t>ал.</w:t>
      </w:r>
      <w:r w:rsidRPr="008E6ECD">
        <w:rPr>
          <w:bCs/>
          <w:sz w:val="24"/>
          <w:szCs w:val="24"/>
          <w:shd w:val="clear" w:color="auto" w:fill="FEFEFE"/>
        </w:rPr>
        <w:t xml:space="preserve"> 4 и се изменя така:</w:t>
      </w:r>
    </w:p>
    <w:p w14:paraId="1F5AC5AE" w14:textId="1DE1F5C8" w:rsidR="000B238A" w:rsidRPr="008E6ECD" w:rsidRDefault="000B238A" w:rsidP="000B238A">
      <w:pPr>
        <w:spacing w:line="360" w:lineRule="auto"/>
        <w:ind w:firstLine="851"/>
        <w:jc w:val="both"/>
        <w:rPr>
          <w:bCs/>
          <w:sz w:val="24"/>
          <w:szCs w:val="24"/>
          <w:shd w:val="clear" w:color="auto" w:fill="FEFEFE"/>
        </w:rPr>
      </w:pPr>
      <w:r w:rsidRPr="008E6ECD">
        <w:rPr>
          <w:bCs/>
          <w:sz w:val="24"/>
          <w:szCs w:val="24"/>
          <w:shd w:val="clear" w:color="auto" w:fill="FEFEFE"/>
        </w:rPr>
        <w:lastRenderedPageBreak/>
        <w:t>„(4) Зарядните точки с голяма мощност за променлив ток (AC) за лекотоварни ЕПС се оборудват за целите на оперативната съвместимост най-малко със съединители тип 2 за превозни средства за зареждане в режим 3 съгласно БДС EN IEC 62196-2.</w:t>
      </w:r>
      <w:r w:rsidR="00D24418" w:rsidRPr="008E6ECD">
        <w:rPr>
          <w:bCs/>
          <w:sz w:val="24"/>
          <w:szCs w:val="24"/>
          <w:shd w:val="clear" w:color="auto" w:fill="FEFEFE"/>
        </w:rPr>
        <w:t>“</w:t>
      </w:r>
    </w:p>
    <w:p w14:paraId="524FA114" w14:textId="37B22F55" w:rsidR="00D24418" w:rsidRPr="008E6ECD" w:rsidRDefault="00EA3DED" w:rsidP="00D24418">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 xml:space="preserve">Досегашната ал. 4 става ал. </w:t>
      </w:r>
      <w:r w:rsidR="00D24418" w:rsidRPr="008E6ECD">
        <w:rPr>
          <w:bCs/>
          <w:sz w:val="24"/>
          <w:szCs w:val="24"/>
          <w:shd w:val="clear" w:color="auto" w:fill="FEFEFE"/>
        </w:rPr>
        <w:t xml:space="preserve">5 </w:t>
      </w:r>
      <w:r w:rsidRPr="008E6ECD">
        <w:rPr>
          <w:bCs/>
          <w:sz w:val="24"/>
          <w:szCs w:val="24"/>
          <w:shd w:val="clear" w:color="auto" w:fill="FEFEFE"/>
        </w:rPr>
        <w:t xml:space="preserve">и </w:t>
      </w:r>
      <w:r w:rsidR="00D24418" w:rsidRPr="008E6ECD">
        <w:rPr>
          <w:bCs/>
          <w:sz w:val="24"/>
          <w:szCs w:val="24"/>
          <w:shd w:val="clear" w:color="auto" w:fill="FEFEFE"/>
        </w:rPr>
        <w:t xml:space="preserve">се изменя така: </w:t>
      </w:r>
    </w:p>
    <w:p w14:paraId="785E640C" w14:textId="45F1709B" w:rsidR="000B238A" w:rsidRPr="008E6ECD" w:rsidRDefault="000B238A" w:rsidP="000B238A">
      <w:pPr>
        <w:spacing w:line="360" w:lineRule="auto"/>
        <w:ind w:firstLine="851"/>
        <w:jc w:val="both"/>
        <w:rPr>
          <w:bCs/>
          <w:sz w:val="24"/>
          <w:szCs w:val="24"/>
          <w:shd w:val="clear" w:color="auto" w:fill="FEFEFE"/>
        </w:rPr>
      </w:pPr>
      <w:r w:rsidRPr="008E6ECD">
        <w:rPr>
          <w:bCs/>
          <w:sz w:val="24"/>
          <w:szCs w:val="24"/>
          <w:shd w:val="clear" w:color="auto" w:fill="FEFEFE"/>
        </w:rPr>
        <w:t>(5) Зарядните точки с голяма мощност за постоянен ток (DC) за лекотоварни ЕПС се оборудват за целите на оперативната съвместимост най-малко със съединители за превозни средства на комбинираната зарядна система „</w:t>
      </w:r>
      <w:r w:rsidRPr="008E6ECD">
        <w:rPr>
          <w:bCs/>
          <w:sz w:val="24"/>
          <w:szCs w:val="24"/>
          <w:shd w:val="clear" w:color="auto" w:fill="FEFEFE"/>
          <w:lang w:val="en-US"/>
        </w:rPr>
        <w:t>Combo</w:t>
      </w:r>
      <w:r w:rsidRPr="008E6ECD">
        <w:rPr>
          <w:bCs/>
          <w:sz w:val="24"/>
          <w:szCs w:val="24"/>
          <w:shd w:val="clear" w:color="auto" w:fill="FEFEFE"/>
        </w:rPr>
        <w:t xml:space="preserve"> 2“ за зареждане в режим 4 съгласно БДС EN IEC 62196-3.“;</w:t>
      </w:r>
    </w:p>
    <w:p w14:paraId="030F297D" w14:textId="185F68C5" w:rsidR="00F63628" w:rsidRPr="008E6ECD" w:rsidRDefault="00EA3DED" w:rsidP="00F63628">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Досегашната ал. 5 се отменя;</w:t>
      </w:r>
    </w:p>
    <w:p w14:paraId="2BE34C5C" w14:textId="27D9234F" w:rsidR="00EA3DED" w:rsidRPr="008E6ECD" w:rsidRDefault="00EA3DED" w:rsidP="00F63628">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Алинея 6 се изменя така:</w:t>
      </w:r>
    </w:p>
    <w:p w14:paraId="4F3D01E9" w14:textId="0FF5D7BC" w:rsidR="008F2126" w:rsidRPr="008E6ECD" w:rsidRDefault="008F2126" w:rsidP="008F2126">
      <w:pPr>
        <w:spacing w:line="360" w:lineRule="auto"/>
        <w:ind w:firstLine="851"/>
        <w:jc w:val="both"/>
        <w:rPr>
          <w:bCs/>
          <w:sz w:val="24"/>
          <w:szCs w:val="24"/>
          <w:shd w:val="clear" w:color="auto" w:fill="FEFEFE"/>
        </w:rPr>
      </w:pPr>
      <w:r w:rsidRPr="008E6ECD">
        <w:rPr>
          <w:bCs/>
          <w:sz w:val="24"/>
          <w:szCs w:val="24"/>
          <w:shd w:val="clear" w:color="auto" w:fill="FEFEFE"/>
        </w:rPr>
        <w:t>„(</w:t>
      </w:r>
      <w:r w:rsidR="00D24418" w:rsidRPr="008E6ECD">
        <w:rPr>
          <w:bCs/>
          <w:sz w:val="24"/>
          <w:szCs w:val="24"/>
          <w:shd w:val="clear" w:color="auto" w:fill="FEFEFE"/>
        </w:rPr>
        <w:t>6</w:t>
      </w:r>
      <w:r w:rsidRPr="008E6ECD">
        <w:rPr>
          <w:bCs/>
          <w:sz w:val="24"/>
          <w:szCs w:val="24"/>
          <w:shd w:val="clear" w:color="auto" w:fill="FEFEFE"/>
        </w:rPr>
        <w:t xml:space="preserve">) Публично достъпните зарядни точки за променлив ток (AC) за ЕПС от категория L с изходна мощност по-малка или равна на 3,7 </w:t>
      </w:r>
      <w:r w:rsidRPr="008E6ECD">
        <w:rPr>
          <w:bCs/>
          <w:sz w:val="24"/>
          <w:szCs w:val="24"/>
          <w:shd w:val="clear" w:color="auto" w:fill="FEFEFE"/>
          <w:lang w:val="en-US"/>
        </w:rPr>
        <w:t>kW</w:t>
      </w:r>
      <w:r w:rsidRPr="008E6ECD">
        <w:rPr>
          <w:bCs/>
          <w:sz w:val="24"/>
          <w:szCs w:val="24"/>
          <w:shd w:val="clear" w:color="auto" w:fill="FEFEFE"/>
        </w:rPr>
        <w:t xml:space="preserve"> се оборудват за целите на оперативната съвместимост </w:t>
      </w:r>
      <w:r w:rsidR="009E4619" w:rsidRPr="008E6ECD">
        <w:rPr>
          <w:bCs/>
          <w:sz w:val="24"/>
          <w:szCs w:val="24"/>
          <w:shd w:val="clear" w:color="auto" w:fill="FEFEFE"/>
        </w:rPr>
        <w:t xml:space="preserve">най-малко </w:t>
      </w:r>
      <w:r w:rsidRPr="008E6ECD">
        <w:rPr>
          <w:bCs/>
          <w:sz w:val="24"/>
          <w:szCs w:val="24"/>
          <w:shd w:val="clear" w:color="auto" w:fill="FEFEFE"/>
        </w:rPr>
        <w:t>с едно от следните устройства:</w:t>
      </w:r>
    </w:p>
    <w:p w14:paraId="727F1438" w14:textId="77777777" w:rsidR="008F2126" w:rsidRPr="008E6ECD" w:rsidRDefault="008F2126" w:rsidP="008F2126">
      <w:pPr>
        <w:spacing w:line="360" w:lineRule="auto"/>
        <w:ind w:firstLine="851"/>
        <w:jc w:val="both"/>
        <w:rPr>
          <w:bCs/>
          <w:sz w:val="24"/>
          <w:szCs w:val="24"/>
          <w:shd w:val="clear" w:color="auto" w:fill="FEFEFE"/>
        </w:rPr>
      </w:pPr>
      <w:r w:rsidRPr="008E6ECD">
        <w:rPr>
          <w:bCs/>
          <w:sz w:val="24"/>
          <w:szCs w:val="24"/>
          <w:shd w:val="clear" w:color="auto" w:fill="FEFEFE"/>
        </w:rPr>
        <w:t>1. щепселни кутии или съединители за превозни средства тип 3А за зареждане в режим 3 съгласно БДС EN IEC 62196-2;</w:t>
      </w:r>
    </w:p>
    <w:p w14:paraId="4F2ED20E" w14:textId="4721ABE4" w:rsidR="00E55433" w:rsidRPr="008E6ECD" w:rsidRDefault="008F2126" w:rsidP="008F2126">
      <w:pPr>
        <w:spacing w:line="360" w:lineRule="auto"/>
        <w:ind w:firstLine="851"/>
        <w:jc w:val="both"/>
        <w:rPr>
          <w:bCs/>
          <w:sz w:val="24"/>
          <w:szCs w:val="24"/>
          <w:shd w:val="clear" w:color="auto" w:fill="FEFEFE"/>
        </w:rPr>
      </w:pPr>
      <w:r w:rsidRPr="008E6ECD">
        <w:rPr>
          <w:bCs/>
          <w:sz w:val="24"/>
          <w:szCs w:val="24"/>
          <w:shd w:val="clear" w:color="auto" w:fill="FEFEFE"/>
        </w:rPr>
        <w:t>2. щепселни кутии за зареждане в режим 1 или режим 2 съгласно стандарт IEC 60884-1:2022 г.“;</w:t>
      </w:r>
    </w:p>
    <w:p w14:paraId="67685515" w14:textId="58F0D9B3" w:rsidR="00A40AB6" w:rsidRPr="008E6ECD" w:rsidRDefault="00997E58" w:rsidP="00867A69">
      <w:pPr>
        <w:pStyle w:val="ListParagraph"/>
        <w:numPr>
          <w:ilvl w:val="0"/>
          <w:numId w:val="34"/>
        </w:numPr>
        <w:spacing w:line="360" w:lineRule="auto"/>
        <w:jc w:val="both"/>
        <w:rPr>
          <w:bCs/>
          <w:sz w:val="24"/>
          <w:szCs w:val="24"/>
          <w:shd w:val="clear" w:color="auto" w:fill="FEFEFE"/>
        </w:rPr>
      </w:pPr>
      <w:r w:rsidRPr="008E6ECD">
        <w:rPr>
          <w:bCs/>
          <w:sz w:val="24"/>
          <w:szCs w:val="24"/>
          <w:shd w:val="clear" w:color="auto" w:fill="FEFEFE"/>
        </w:rPr>
        <w:t xml:space="preserve"> </w:t>
      </w:r>
      <w:r w:rsidR="00A40AB6" w:rsidRPr="008E6ECD">
        <w:rPr>
          <w:bCs/>
          <w:sz w:val="24"/>
          <w:szCs w:val="24"/>
          <w:shd w:val="clear" w:color="auto" w:fill="FEFEFE"/>
        </w:rPr>
        <w:t xml:space="preserve">Създават се ал. </w:t>
      </w:r>
      <w:r w:rsidR="00D24418" w:rsidRPr="008E6ECD">
        <w:rPr>
          <w:bCs/>
          <w:sz w:val="24"/>
          <w:szCs w:val="24"/>
          <w:shd w:val="clear" w:color="auto" w:fill="FEFEFE"/>
        </w:rPr>
        <w:t>7</w:t>
      </w:r>
      <w:r w:rsidR="00A40AB6" w:rsidRPr="008E6ECD">
        <w:rPr>
          <w:bCs/>
          <w:sz w:val="24"/>
          <w:szCs w:val="24"/>
          <w:shd w:val="clear" w:color="auto" w:fill="FEFEFE"/>
        </w:rPr>
        <w:t xml:space="preserve"> </w:t>
      </w:r>
      <w:r w:rsidR="0095059C" w:rsidRPr="008E6ECD">
        <w:rPr>
          <w:bCs/>
          <w:sz w:val="24"/>
          <w:szCs w:val="24"/>
          <w:shd w:val="clear" w:color="auto" w:fill="FEFEFE"/>
        </w:rPr>
        <w:t>и</w:t>
      </w:r>
      <w:r w:rsidR="00A40AB6" w:rsidRPr="008E6ECD">
        <w:rPr>
          <w:bCs/>
          <w:sz w:val="24"/>
          <w:szCs w:val="24"/>
          <w:shd w:val="clear" w:color="auto" w:fill="FEFEFE"/>
        </w:rPr>
        <w:t xml:space="preserve"> </w:t>
      </w:r>
      <w:r w:rsidR="00D24418" w:rsidRPr="008E6ECD">
        <w:rPr>
          <w:bCs/>
          <w:sz w:val="24"/>
          <w:szCs w:val="24"/>
          <w:shd w:val="clear" w:color="auto" w:fill="FEFEFE"/>
        </w:rPr>
        <w:t>8</w:t>
      </w:r>
      <w:r w:rsidR="00A40AB6" w:rsidRPr="008E6ECD">
        <w:rPr>
          <w:bCs/>
          <w:sz w:val="24"/>
          <w:szCs w:val="24"/>
          <w:shd w:val="clear" w:color="auto" w:fill="FEFEFE"/>
        </w:rPr>
        <w:t>:</w:t>
      </w:r>
    </w:p>
    <w:p w14:paraId="1E2BCCF7" w14:textId="6A46CF60" w:rsidR="00D2578A" w:rsidRPr="008E6ECD" w:rsidRDefault="00D2578A" w:rsidP="00D2578A">
      <w:pPr>
        <w:spacing w:line="360" w:lineRule="auto"/>
        <w:ind w:firstLine="851"/>
        <w:jc w:val="both"/>
        <w:rPr>
          <w:bCs/>
          <w:sz w:val="24"/>
          <w:szCs w:val="24"/>
          <w:shd w:val="clear" w:color="auto" w:fill="FEFEFE"/>
        </w:rPr>
      </w:pPr>
      <w:r w:rsidRPr="008E6ECD">
        <w:rPr>
          <w:bCs/>
          <w:sz w:val="24"/>
          <w:szCs w:val="24"/>
          <w:shd w:val="clear" w:color="auto" w:fill="FEFEFE"/>
        </w:rPr>
        <w:t>„(</w:t>
      </w:r>
      <w:r w:rsidR="00D24418" w:rsidRPr="008E6ECD">
        <w:rPr>
          <w:bCs/>
          <w:sz w:val="24"/>
          <w:szCs w:val="24"/>
          <w:shd w:val="clear" w:color="auto" w:fill="FEFEFE"/>
        </w:rPr>
        <w:t>7</w:t>
      </w:r>
      <w:r w:rsidRPr="008E6ECD">
        <w:rPr>
          <w:bCs/>
          <w:sz w:val="24"/>
          <w:szCs w:val="24"/>
          <w:shd w:val="clear" w:color="auto" w:fill="FEFEFE"/>
        </w:rPr>
        <w:t xml:space="preserve">) Публично достъпните зарядни точки за променлив ток (AC) за ЕПС от категория L с мощност над 3,7 </w:t>
      </w:r>
      <w:r w:rsidRPr="008E6ECD">
        <w:rPr>
          <w:bCs/>
          <w:sz w:val="24"/>
          <w:szCs w:val="24"/>
          <w:shd w:val="clear" w:color="auto" w:fill="FEFEFE"/>
          <w:lang w:val="en-US"/>
        </w:rPr>
        <w:t>kW</w:t>
      </w:r>
      <w:r w:rsidRPr="008E6ECD">
        <w:rPr>
          <w:bCs/>
          <w:sz w:val="24"/>
          <w:szCs w:val="24"/>
          <w:shd w:val="clear" w:color="auto" w:fill="FEFEFE"/>
        </w:rPr>
        <w:t xml:space="preserve"> се оборудват за целите на оперативната съвместимост най-малко с щепселни кутии или съединители тип 2 за превозни средства за зареждане в режим 3 съгласно БДС EN IEC 62196-2.</w:t>
      </w:r>
    </w:p>
    <w:p w14:paraId="1490BF73" w14:textId="2D76B692" w:rsidR="001D6F29" w:rsidRPr="008E6ECD" w:rsidRDefault="00D2578A" w:rsidP="006E51B8">
      <w:pPr>
        <w:spacing w:line="360" w:lineRule="auto"/>
        <w:ind w:firstLine="851"/>
        <w:jc w:val="both"/>
        <w:rPr>
          <w:bCs/>
          <w:sz w:val="24"/>
          <w:szCs w:val="24"/>
          <w:shd w:val="clear" w:color="auto" w:fill="FEFEFE"/>
        </w:rPr>
      </w:pPr>
      <w:r w:rsidRPr="008E6ECD">
        <w:rPr>
          <w:bCs/>
          <w:sz w:val="24"/>
          <w:szCs w:val="24"/>
          <w:shd w:val="clear" w:color="auto" w:fill="FEFEFE"/>
        </w:rPr>
        <w:t>(</w:t>
      </w:r>
      <w:r w:rsidR="00D24418" w:rsidRPr="008E6ECD">
        <w:rPr>
          <w:bCs/>
          <w:sz w:val="24"/>
          <w:szCs w:val="24"/>
          <w:shd w:val="clear" w:color="auto" w:fill="FEFEFE"/>
        </w:rPr>
        <w:t>8</w:t>
      </w:r>
      <w:r w:rsidRPr="008E6ECD">
        <w:rPr>
          <w:bCs/>
          <w:sz w:val="24"/>
          <w:szCs w:val="24"/>
          <w:shd w:val="clear" w:color="auto" w:fill="FEFEFE"/>
        </w:rPr>
        <w:t>) Публично достъпните зарядни точки с нормална и голяма мощност за постоянен ток (DC) за ЕПС от категория L се оборудват за целите на оперативната съвместимост най-малко със съединители за превозни средства на комбинираната зарядна система „</w:t>
      </w:r>
      <w:r w:rsidRPr="008E6ECD">
        <w:rPr>
          <w:bCs/>
          <w:sz w:val="24"/>
          <w:szCs w:val="24"/>
          <w:shd w:val="clear" w:color="auto" w:fill="FEFEFE"/>
          <w:lang w:val="en-US"/>
        </w:rPr>
        <w:t>Combo</w:t>
      </w:r>
      <w:r w:rsidRPr="008E6ECD">
        <w:rPr>
          <w:bCs/>
          <w:sz w:val="24"/>
          <w:szCs w:val="24"/>
          <w:shd w:val="clear" w:color="auto" w:fill="FEFEFE"/>
        </w:rPr>
        <w:t xml:space="preserve"> 2“ за зареждане в режим 4 съгласно БДС EN IEC 62196-3.</w:t>
      </w:r>
      <w:r w:rsidR="001D6F29" w:rsidRPr="008E6ECD">
        <w:rPr>
          <w:bCs/>
          <w:sz w:val="24"/>
          <w:szCs w:val="24"/>
          <w:shd w:val="clear" w:color="auto" w:fill="FEFEFE"/>
        </w:rPr>
        <w:t>“</w:t>
      </w:r>
    </w:p>
    <w:p w14:paraId="1E43535D" w14:textId="3426BCF6" w:rsidR="00ED1E63" w:rsidRPr="008E6ECD" w:rsidRDefault="00ED1E63" w:rsidP="002E0074">
      <w:pPr>
        <w:spacing w:before="240" w:line="360" w:lineRule="auto"/>
        <w:ind w:firstLine="851"/>
        <w:jc w:val="both"/>
        <w:rPr>
          <w:b/>
          <w:bCs/>
          <w:sz w:val="24"/>
          <w:szCs w:val="24"/>
          <w:shd w:val="clear" w:color="auto" w:fill="FEFEFE"/>
        </w:rPr>
      </w:pPr>
      <w:r w:rsidRPr="008E6ECD">
        <w:rPr>
          <w:b/>
          <w:bCs/>
          <w:sz w:val="24"/>
          <w:szCs w:val="24"/>
          <w:shd w:val="clear" w:color="auto" w:fill="FEFEFE"/>
        </w:rPr>
        <w:t xml:space="preserve">§ 2. </w:t>
      </w:r>
      <w:r w:rsidRPr="008E6ECD">
        <w:rPr>
          <w:bCs/>
          <w:sz w:val="24"/>
          <w:szCs w:val="24"/>
          <w:shd w:val="clear" w:color="auto" w:fill="FEFEFE"/>
        </w:rPr>
        <w:t xml:space="preserve">Член 158 се </w:t>
      </w:r>
      <w:r w:rsidR="006E51B8" w:rsidRPr="008E6ECD">
        <w:rPr>
          <w:bCs/>
          <w:sz w:val="24"/>
          <w:szCs w:val="24"/>
          <w:shd w:val="clear" w:color="auto" w:fill="FEFEFE"/>
        </w:rPr>
        <w:t>отменя</w:t>
      </w:r>
      <w:r w:rsidRPr="008E6ECD">
        <w:rPr>
          <w:bCs/>
          <w:sz w:val="24"/>
          <w:szCs w:val="24"/>
          <w:shd w:val="clear" w:color="auto" w:fill="FEFEFE"/>
        </w:rPr>
        <w:t>.</w:t>
      </w:r>
      <w:r w:rsidRPr="008E6ECD">
        <w:rPr>
          <w:bCs/>
          <w:sz w:val="24"/>
          <w:szCs w:val="24"/>
          <w:shd w:val="clear" w:color="auto" w:fill="FEFEFE"/>
        </w:rPr>
        <w:tab/>
      </w:r>
      <w:r w:rsidRPr="008E6ECD">
        <w:rPr>
          <w:bCs/>
          <w:sz w:val="24"/>
          <w:szCs w:val="24"/>
          <w:shd w:val="clear" w:color="auto" w:fill="FEFEFE"/>
        </w:rPr>
        <w:tab/>
      </w:r>
    </w:p>
    <w:p w14:paraId="1E311402" w14:textId="4DB3B2E3" w:rsidR="002E0074" w:rsidRPr="008E6ECD" w:rsidRDefault="008851C3" w:rsidP="002C559B">
      <w:pPr>
        <w:spacing w:before="240" w:line="360" w:lineRule="auto"/>
        <w:ind w:firstLine="851"/>
        <w:jc w:val="both"/>
        <w:rPr>
          <w:bCs/>
          <w:sz w:val="24"/>
          <w:szCs w:val="24"/>
          <w:shd w:val="clear" w:color="auto" w:fill="FEFEFE"/>
        </w:rPr>
      </w:pPr>
      <w:r w:rsidRPr="008E6ECD">
        <w:rPr>
          <w:b/>
          <w:bCs/>
          <w:sz w:val="24"/>
          <w:szCs w:val="24"/>
          <w:shd w:val="clear" w:color="auto" w:fill="FEFEFE"/>
        </w:rPr>
        <w:t xml:space="preserve">§ </w:t>
      </w:r>
      <w:r w:rsidR="00ED1E63" w:rsidRPr="008E6ECD">
        <w:rPr>
          <w:b/>
          <w:bCs/>
          <w:sz w:val="24"/>
          <w:szCs w:val="24"/>
          <w:shd w:val="clear" w:color="auto" w:fill="FEFEFE"/>
        </w:rPr>
        <w:t>3</w:t>
      </w:r>
      <w:r w:rsidRPr="008E6ECD">
        <w:rPr>
          <w:b/>
          <w:bCs/>
          <w:sz w:val="24"/>
          <w:szCs w:val="24"/>
          <w:shd w:val="clear" w:color="auto" w:fill="FEFEFE"/>
        </w:rPr>
        <w:t xml:space="preserve">. </w:t>
      </w:r>
      <w:r w:rsidR="002E0074" w:rsidRPr="008E6ECD">
        <w:rPr>
          <w:bCs/>
          <w:sz w:val="24"/>
          <w:szCs w:val="24"/>
          <w:shd w:val="clear" w:color="auto" w:fill="FEFEFE"/>
        </w:rPr>
        <w:t xml:space="preserve">В чл. 159 </w:t>
      </w:r>
      <w:r w:rsidR="002C559B" w:rsidRPr="008E6ECD">
        <w:rPr>
          <w:bCs/>
          <w:sz w:val="24"/>
          <w:szCs w:val="24"/>
          <w:shd w:val="clear" w:color="auto" w:fill="FEFEFE"/>
        </w:rPr>
        <w:t>а</w:t>
      </w:r>
      <w:r w:rsidR="002E0074" w:rsidRPr="008E6ECD">
        <w:rPr>
          <w:bCs/>
          <w:sz w:val="24"/>
          <w:szCs w:val="24"/>
          <w:shd w:val="clear" w:color="auto" w:fill="FEFEFE"/>
        </w:rPr>
        <w:t>л</w:t>
      </w:r>
      <w:r w:rsidR="002C559B" w:rsidRPr="008E6ECD">
        <w:rPr>
          <w:bCs/>
          <w:sz w:val="24"/>
          <w:szCs w:val="24"/>
          <w:shd w:val="clear" w:color="auto" w:fill="FEFEFE"/>
        </w:rPr>
        <w:t>.</w:t>
      </w:r>
      <w:r w:rsidR="002E0074" w:rsidRPr="008E6ECD">
        <w:rPr>
          <w:bCs/>
          <w:sz w:val="24"/>
          <w:szCs w:val="24"/>
          <w:shd w:val="clear" w:color="auto" w:fill="FEFEFE"/>
        </w:rPr>
        <w:t xml:space="preserve"> 2 се изменя така:</w:t>
      </w:r>
    </w:p>
    <w:p w14:paraId="3191F25D" w14:textId="1478537F" w:rsidR="00B23443" w:rsidRPr="008E6ECD" w:rsidRDefault="002E0074" w:rsidP="00B23443">
      <w:pPr>
        <w:spacing w:line="360" w:lineRule="auto"/>
        <w:ind w:firstLine="851"/>
        <w:jc w:val="both"/>
        <w:rPr>
          <w:bCs/>
          <w:sz w:val="24"/>
          <w:szCs w:val="24"/>
          <w:shd w:val="clear" w:color="auto" w:fill="FEFEFE"/>
        </w:rPr>
      </w:pPr>
      <w:r w:rsidRPr="008E6ECD">
        <w:rPr>
          <w:bCs/>
          <w:sz w:val="24"/>
          <w:szCs w:val="24"/>
          <w:shd w:val="clear" w:color="auto" w:fill="FEFEFE"/>
        </w:rPr>
        <w:t xml:space="preserve">„(2) </w:t>
      </w:r>
      <w:r w:rsidR="00B23443" w:rsidRPr="008E6ECD">
        <w:rPr>
          <w:bCs/>
          <w:sz w:val="24"/>
          <w:szCs w:val="24"/>
          <w:shd w:val="clear" w:color="auto" w:fill="FEFEFE"/>
        </w:rPr>
        <w:t>Зарядните точки за електробуси за целите на оперативната съвместимост се оборудват, както следва:</w:t>
      </w:r>
    </w:p>
    <w:p w14:paraId="470B9D12" w14:textId="52A83AB7" w:rsidR="00B23443" w:rsidRPr="008E6ECD" w:rsidRDefault="00B23443" w:rsidP="00B23443">
      <w:pPr>
        <w:spacing w:line="360" w:lineRule="auto"/>
        <w:ind w:firstLine="851"/>
        <w:jc w:val="both"/>
        <w:rPr>
          <w:bCs/>
          <w:sz w:val="24"/>
          <w:szCs w:val="24"/>
          <w:shd w:val="clear" w:color="auto" w:fill="FEFEFE"/>
        </w:rPr>
      </w:pPr>
      <w:r w:rsidRPr="008E6ECD">
        <w:rPr>
          <w:bCs/>
          <w:sz w:val="24"/>
          <w:szCs w:val="24"/>
          <w:shd w:val="clear" w:color="auto" w:fill="FEFEFE"/>
        </w:rPr>
        <w:t xml:space="preserve">1. зарядните точки с нормална и голяма мощност за променлив ток (АС) се оборудват най-малко със съединители от тип 2 за зареждане в режим 3 съгласно </w:t>
      </w:r>
      <w:r w:rsidRPr="008E6ECD">
        <w:rPr>
          <w:bCs/>
          <w:sz w:val="24"/>
          <w:szCs w:val="24"/>
          <w:shd w:val="clear" w:color="auto" w:fill="FEFEFE"/>
        </w:rPr>
        <w:lastRenderedPageBreak/>
        <w:t xml:space="preserve">изискванията на БДС EN IEC 62196-2; </w:t>
      </w:r>
    </w:p>
    <w:p w14:paraId="239599BA" w14:textId="77777777" w:rsidR="00B23443" w:rsidRPr="008E6ECD" w:rsidRDefault="00B23443" w:rsidP="00B23443">
      <w:pPr>
        <w:spacing w:line="360" w:lineRule="auto"/>
        <w:ind w:firstLine="851"/>
        <w:jc w:val="both"/>
        <w:rPr>
          <w:bCs/>
          <w:sz w:val="24"/>
          <w:szCs w:val="24"/>
          <w:shd w:val="clear" w:color="auto" w:fill="FEFEFE"/>
        </w:rPr>
      </w:pPr>
      <w:r w:rsidRPr="008E6ECD">
        <w:rPr>
          <w:bCs/>
          <w:sz w:val="24"/>
          <w:szCs w:val="24"/>
          <w:shd w:val="clear" w:color="auto" w:fill="FEFEFE"/>
        </w:rPr>
        <w:t>2. зарядните точки с нормална и голяма мощност за постоянен ток (DC) се оборудват най-малко със съединители за превозни средства на комбинираната зарядна система „</w:t>
      </w:r>
      <w:r w:rsidRPr="008E6ECD">
        <w:rPr>
          <w:bCs/>
          <w:sz w:val="24"/>
          <w:szCs w:val="24"/>
          <w:shd w:val="clear" w:color="auto" w:fill="FEFEFE"/>
          <w:lang w:val="en-US"/>
        </w:rPr>
        <w:t>Combo</w:t>
      </w:r>
      <w:r w:rsidRPr="008E6ECD">
        <w:rPr>
          <w:bCs/>
          <w:sz w:val="24"/>
          <w:szCs w:val="24"/>
          <w:shd w:val="clear" w:color="auto" w:fill="FEFEFE"/>
        </w:rPr>
        <w:t xml:space="preserve"> 2“ за зареждане в режим 4 съгласно изискванията на БДС EN IEC 62196-3;</w:t>
      </w:r>
    </w:p>
    <w:p w14:paraId="3D373469" w14:textId="166F74D5" w:rsidR="00B23443" w:rsidRPr="008E6ECD" w:rsidRDefault="00B23443" w:rsidP="00B23443">
      <w:pPr>
        <w:spacing w:line="360" w:lineRule="auto"/>
        <w:ind w:firstLine="851"/>
        <w:jc w:val="both"/>
        <w:rPr>
          <w:bCs/>
          <w:sz w:val="24"/>
          <w:szCs w:val="24"/>
          <w:shd w:val="clear" w:color="auto" w:fill="FEFEFE"/>
        </w:rPr>
      </w:pPr>
      <w:r w:rsidRPr="008E6ECD">
        <w:rPr>
          <w:bCs/>
          <w:sz w:val="24"/>
          <w:szCs w:val="24"/>
          <w:shd w:val="clear" w:color="auto" w:fill="FEFEFE"/>
        </w:rPr>
        <w:t>3. автоматизираното устройство с контактен интерфейс за кондуктивното зареждане на електробуси в режим 4 в съответствие със стандарт БДС EN 61851-23 „Кондуктивни зареждащи системи за превозни средства с електрическо задвижване. Част 23: Зарядна станция с постоянно напрежение за превозни средства с електрическо задвижване“ се оборудва най-малко с механичен и електрически интерфейс съгласно изискванията на БДС EN 50696 „Контактен интерфейс за автоматизирано устройство за свързване“, по отношение на автоматизирано устройство за свързване, монтирано както следва:</w:t>
      </w:r>
    </w:p>
    <w:p w14:paraId="09E270B2" w14:textId="31DAFB29" w:rsidR="00B23443" w:rsidRPr="008E6ECD" w:rsidRDefault="006E51B8" w:rsidP="00B23443">
      <w:pPr>
        <w:spacing w:line="360" w:lineRule="auto"/>
        <w:ind w:firstLine="851"/>
        <w:jc w:val="both"/>
        <w:rPr>
          <w:bCs/>
          <w:sz w:val="24"/>
          <w:szCs w:val="24"/>
          <w:shd w:val="clear" w:color="auto" w:fill="FEFEFE"/>
        </w:rPr>
      </w:pPr>
      <w:r w:rsidRPr="008E6ECD">
        <w:rPr>
          <w:bCs/>
          <w:sz w:val="24"/>
          <w:szCs w:val="24"/>
          <w:shd w:val="clear" w:color="auto" w:fill="FEFEFE"/>
        </w:rPr>
        <w:t>а)</w:t>
      </w:r>
      <w:r w:rsidR="00B23443" w:rsidRPr="008E6ECD">
        <w:rPr>
          <w:bCs/>
          <w:sz w:val="24"/>
          <w:szCs w:val="24"/>
          <w:shd w:val="clear" w:color="auto" w:fill="FEFEFE"/>
        </w:rPr>
        <w:t xml:space="preserve"> на инфраструктурата (пантограф);</w:t>
      </w:r>
    </w:p>
    <w:p w14:paraId="4F0A1A41" w14:textId="1039B75D" w:rsidR="00B23443" w:rsidRPr="008E6ECD" w:rsidRDefault="006E51B8" w:rsidP="00B23443">
      <w:pPr>
        <w:spacing w:line="360" w:lineRule="auto"/>
        <w:ind w:firstLine="851"/>
        <w:jc w:val="both"/>
        <w:rPr>
          <w:bCs/>
          <w:sz w:val="24"/>
          <w:szCs w:val="24"/>
          <w:shd w:val="clear" w:color="auto" w:fill="FEFEFE"/>
        </w:rPr>
      </w:pPr>
      <w:r w:rsidRPr="008E6ECD">
        <w:rPr>
          <w:bCs/>
          <w:sz w:val="24"/>
          <w:szCs w:val="24"/>
          <w:shd w:val="clear" w:color="auto" w:fill="FEFEFE"/>
        </w:rPr>
        <w:t>б)</w:t>
      </w:r>
      <w:r w:rsidR="00B23443" w:rsidRPr="008E6ECD">
        <w:rPr>
          <w:bCs/>
          <w:sz w:val="24"/>
          <w:szCs w:val="24"/>
          <w:shd w:val="clear" w:color="auto" w:fill="FEFEFE"/>
        </w:rPr>
        <w:t xml:space="preserve"> на покрива на превозното средство;</w:t>
      </w:r>
    </w:p>
    <w:p w14:paraId="519E154A" w14:textId="547D8677" w:rsidR="00B23443" w:rsidRPr="008E6ECD" w:rsidRDefault="006E51B8" w:rsidP="00B23443">
      <w:pPr>
        <w:spacing w:line="360" w:lineRule="auto"/>
        <w:ind w:firstLine="851"/>
        <w:jc w:val="both"/>
        <w:rPr>
          <w:bCs/>
          <w:sz w:val="24"/>
          <w:szCs w:val="24"/>
          <w:shd w:val="clear" w:color="auto" w:fill="FEFEFE"/>
        </w:rPr>
      </w:pPr>
      <w:r w:rsidRPr="008E6ECD">
        <w:rPr>
          <w:bCs/>
          <w:sz w:val="24"/>
          <w:szCs w:val="24"/>
          <w:shd w:val="clear" w:color="auto" w:fill="FEFEFE"/>
        </w:rPr>
        <w:t>в)</w:t>
      </w:r>
      <w:r w:rsidR="00B23443" w:rsidRPr="008E6ECD">
        <w:rPr>
          <w:bCs/>
          <w:sz w:val="24"/>
          <w:szCs w:val="24"/>
          <w:shd w:val="clear" w:color="auto" w:fill="FEFEFE"/>
        </w:rPr>
        <w:t xml:space="preserve"> под превозното средство;</w:t>
      </w:r>
    </w:p>
    <w:p w14:paraId="456EA44D" w14:textId="3B1B4E07" w:rsidR="00990E3D" w:rsidRPr="008E6ECD" w:rsidRDefault="006E51B8" w:rsidP="002E0074">
      <w:pPr>
        <w:spacing w:line="360" w:lineRule="auto"/>
        <w:ind w:firstLine="851"/>
        <w:jc w:val="both"/>
        <w:rPr>
          <w:bCs/>
          <w:sz w:val="24"/>
          <w:szCs w:val="24"/>
          <w:shd w:val="clear" w:color="auto" w:fill="FEFEFE"/>
        </w:rPr>
      </w:pPr>
      <w:r w:rsidRPr="008E6ECD">
        <w:rPr>
          <w:bCs/>
          <w:sz w:val="24"/>
          <w:szCs w:val="24"/>
          <w:shd w:val="clear" w:color="auto" w:fill="FEFEFE"/>
        </w:rPr>
        <w:t>г)</w:t>
      </w:r>
      <w:r w:rsidR="00B23443" w:rsidRPr="008E6ECD">
        <w:rPr>
          <w:bCs/>
          <w:sz w:val="24"/>
          <w:szCs w:val="24"/>
          <w:shd w:val="clear" w:color="auto" w:fill="FEFEFE"/>
        </w:rPr>
        <w:t xml:space="preserve"> на инфраструктурата и свързващо се към страната или на покрива на превозното средство.</w:t>
      </w:r>
      <w:r w:rsidR="00990E3D" w:rsidRPr="008E6ECD">
        <w:rPr>
          <w:bCs/>
          <w:sz w:val="24"/>
          <w:szCs w:val="24"/>
          <w:shd w:val="clear" w:color="auto" w:fill="FEFEFE"/>
        </w:rPr>
        <w:t>“</w:t>
      </w:r>
    </w:p>
    <w:p w14:paraId="50136704" w14:textId="19A55DAB" w:rsidR="00982818" w:rsidRPr="008E6ECD" w:rsidRDefault="009B4100" w:rsidP="001E323A">
      <w:pPr>
        <w:spacing w:before="240" w:line="360" w:lineRule="auto"/>
        <w:ind w:firstLine="851"/>
        <w:jc w:val="both"/>
        <w:rPr>
          <w:sz w:val="24"/>
          <w:szCs w:val="24"/>
          <w:shd w:val="clear" w:color="auto" w:fill="FEFEFE"/>
        </w:rPr>
      </w:pPr>
      <w:r w:rsidRPr="008E6ECD">
        <w:rPr>
          <w:b/>
          <w:bCs/>
          <w:sz w:val="24"/>
          <w:szCs w:val="24"/>
          <w:shd w:val="clear" w:color="auto" w:fill="FEFEFE"/>
        </w:rPr>
        <w:t xml:space="preserve">§ </w:t>
      </w:r>
      <w:r w:rsidR="00ED1E63" w:rsidRPr="008E6ECD">
        <w:rPr>
          <w:b/>
          <w:bCs/>
          <w:sz w:val="24"/>
          <w:szCs w:val="24"/>
          <w:shd w:val="clear" w:color="auto" w:fill="FEFEFE"/>
        </w:rPr>
        <w:t>4</w:t>
      </w:r>
      <w:r w:rsidRPr="008E6ECD">
        <w:rPr>
          <w:b/>
          <w:bCs/>
          <w:sz w:val="24"/>
          <w:szCs w:val="24"/>
          <w:shd w:val="clear" w:color="auto" w:fill="FEFEFE"/>
        </w:rPr>
        <w:t>.</w:t>
      </w:r>
      <w:r w:rsidR="00CD45B3" w:rsidRPr="008E6ECD">
        <w:rPr>
          <w:sz w:val="24"/>
          <w:szCs w:val="24"/>
          <w:shd w:val="clear" w:color="auto" w:fill="FEFEFE"/>
        </w:rPr>
        <w:t xml:space="preserve"> Създават се</w:t>
      </w:r>
      <w:r w:rsidR="00CD45B3" w:rsidRPr="008E6ECD">
        <w:rPr>
          <w:sz w:val="24"/>
          <w:szCs w:val="24"/>
          <w:lang w:eastAsia="bg-BG"/>
        </w:rPr>
        <w:t xml:space="preserve"> </w:t>
      </w:r>
      <w:r w:rsidR="00CD45B3" w:rsidRPr="008E6ECD">
        <w:rPr>
          <w:sz w:val="24"/>
          <w:szCs w:val="24"/>
          <w:shd w:val="clear" w:color="auto" w:fill="FEFEFE"/>
        </w:rPr>
        <w:t>чл. 160, 161</w:t>
      </w:r>
      <w:r w:rsidR="00BC69DC" w:rsidRPr="008E6ECD">
        <w:rPr>
          <w:sz w:val="24"/>
          <w:szCs w:val="24"/>
          <w:shd w:val="clear" w:color="auto" w:fill="FEFEFE"/>
        </w:rPr>
        <w:t>,</w:t>
      </w:r>
      <w:r w:rsidR="00CD45B3" w:rsidRPr="008E6ECD">
        <w:rPr>
          <w:sz w:val="24"/>
          <w:szCs w:val="24"/>
          <w:shd w:val="clear" w:color="auto" w:fill="FEFEFE"/>
        </w:rPr>
        <w:t xml:space="preserve"> </w:t>
      </w:r>
      <w:r w:rsidR="00BC69DC" w:rsidRPr="008E6ECD">
        <w:rPr>
          <w:sz w:val="24"/>
          <w:szCs w:val="24"/>
          <w:shd w:val="clear" w:color="auto" w:fill="FEFEFE"/>
        </w:rPr>
        <w:t xml:space="preserve">162 </w:t>
      </w:r>
      <w:r w:rsidR="00CD45B3" w:rsidRPr="008E6ECD">
        <w:rPr>
          <w:sz w:val="24"/>
          <w:szCs w:val="24"/>
          <w:shd w:val="clear" w:color="auto" w:fill="FEFEFE"/>
        </w:rPr>
        <w:t>и 16</w:t>
      </w:r>
      <w:r w:rsidR="00BC69DC" w:rsidRPr="008E6ECD">
        <w:rPr>
          <w:sz w:val="24"/>
          <w:szCs w:val="24"/>
          <w:shd w:val="clear" w:color="auto" w:fill="FEFEFE"/>
        </w:rPr>
        <w:t>3</w:t>
      </w:r>
      <w:r w:rsidR="00CD45B3" w:rsidRPr="008E6ECD">
        <w:rPr>
          <w:sz w:val="24"/>
          <w:szCs w:val="24"/>
          <w:shd w:val="clear" w:color="auto" w:fill="FEFEFE"/>
        </w:rPr>
        <w:t>:</w:t>
      </w:r>
      <w:r w:rsidR="00C0655D" w:rsidRPr="008E6ECD">
        <w:rPr>
          <w:sz w:val="24"/>
          <w:szCs w:val="24"/>
          <w:shd w:val="clear" w:color="auto" w:fill="FEFEFE"/>
        </w:rPr>
        <w:t xml:space="preserve"> </w:t>
      </w:r>
    </w:p>
    <w:p w14:paraId="6CD26102" w14:textId="00E8C615" w:rsidR="000E0A25" w:rsidRPr="008E6ECD" w:rsidRDefault="00766775" w:rsidP="000E0A25">
      <w:pPr>
        <w:spacing w:line="360" w:lineRule="auto"/>
        <w:ind w:firstLine="709"/>
        <w:jc w:val="both"/>
        <w:rPr>
          <w:sz w:val="24"/>
          <w:szCs w:val="24"/>
        </w:rPr>
      </w:pPr>
      <w:r w:rsidRPr="008E6ECD">
        <w:rPr>
          <w:bCs/>
          <w:sz w:val="24"/>
          <w:szCs w:val="24"/>
          <w:shd w:val="clear" w:color="auto" w:fill="FEFEFE"/>
        </w:rPr>
        <w:t>„Чл. 160.</w:t>
      </w:r>
      <w:r w:rsidRPr="008E6ECD">
        <w:rPr>
          <w:b/>
          <w:bCs/>
          <w:sz w:val="24"/>
          <w:szCs w:val="24"/>
          <w:shd w:val="clear" w:color="auto" w:fill="FEFEFE"/>
        </w:rPr>
        <w:t xml:space="preserve"> </w:t>
      </w:r>
      <w:r w:rsidRPr="008E6ECD">
        <w:rPr>
          <w:bCs/>
          <w:sz w:val="24"/>
          <w:szCs w:val="24"/>
          <w:shd w:val="clear" w:color="auto" w:fill="FEFEFE"/>
        </w:rPr>
        <w:t xml:space="preserve">(1) Публично достъпната инфраструктура </w:t>
      </w:r>
      <w:r w:rsidR="00377042" w:rsidRPr="008E6ECD">
        <w:rPr>
          <w:bCs/>
          <w:sz w:val="24"/>
          <w:szCs w:val="24"/>
          <w:shd w:val="clear" w:color="auto" w:fill="FEFEFE"/>
        </w:rPr>
        <w:t xml:space="preserve">със </w:t>
      </w:r>
      <w:r w:rsidR="00377042" w:rsidRPr="008E6ECD">
        <w:rPr>
          <w:sz w:val="24"/>
          <w:szCs w:val="24"/>
        </w:rPr>
        <w:t xml:space="preserve">зарядни точки с голяма мощност </w:t>
      </w:r>
      <w:r w:rsidRPr="008E6ECD">
        <w:rPr>
          <w:bCs/>
          <w:sz w:val="24"/>
          <w:szCs w:val="24"/>
          <w:shd w:val="clear" w:color="auto" w:fill="FEFEFE"/>
        </w:rPr>
        <w:t xml:space="preserve">за зареждане на </w:t>
      </w:r>
      <w:r w:rsidR="00F033B5" w:rsidRPr="008E6ECD">
        <w:rPr>
          <w:bCs/>
          <w:sz w:val="24"/>
          <w:szCs w:val="24"/>
          <w:shd w:val="clear" w:color="auto" w:fill="FEFEFE"/>
        </w:rPr>
        <w:t xml:space="preserve">лекотоварни и </w:t>
      </w:r>
      <w:r w:rsidRPr="008E6ECD">
        <w:rPr>
          <w:bCs/>
          <w:sz w:val="24"/>
          <w:szCs w:val="24"/>
          <w:shd w:val="clear" w:color="auto" w:fill="FEFEFE"/>
        </w:rPr>
        <w:t xml:space="preserve">тежкотоварни ЕПС </w:t>
      </w:r>
      <w:r w:rsidR="00056513" w:rsidRPr="008E6ECD">
        <w:rPr>
          <w:sz w:val="24"/>
          <w:szCs w:val="24"/>
        </w:rPr>
        <w:t>като съоръжения за обслужване на транспорта се предвижда</w:t>
      </w:r>
      <w:r w:rsidRPr="008E6ECD">
        <w:rPr>
          <w:bCs/>
          <w:sz w:val="24"/>
          <w:szCs w:val="24"/>
          <w:shd w:val="clear" w:color="auto" w:fill="FEFEFE"/>
        </w:rPr>
        <w:t xml:space="preserve"> </w:t>
      </w:r>
      <w:r w:rsidR="000E0A25" w:rsidRPr="008E6ECD">
        <w:rPr>
          <w:sz w:val="24"/>
          <w:szCs w:val="24"/>
        </w:rPr>
        <w:t>съгласно изискванията на чл. 53, ал. 2.</w:t>
      </w:r>
    </w:p>
    <w:p w14:paraId="7C3A4F43" w14:textId="71E08748" w:rsidR="00766775" w:rsidRPr="008E6ECD" w:rsidRDefault="00766775" w:rsidP="00766775">
      <w:pPr>
        <w:spacing w:line="360" w:lineRule="auto"/>
        <w:ind w:firstLine="851"/>
        <w:jc w:val="both"/>
        <w:rPr>
          <w:bCs/>
          <w:sz w:val="24"/>
          <w:szCs w:val="24"/>
          <w:shd w:val="clear" w:color="auto" w:fill="FEFEFE"/>
        </w:rPr>
      </w:pPr>
      <w:r w:rsidRPr="008E6ECD">
        <w:rPr>
          <w:bCs/>
          <w:sz w:val="24"/>
          <w:szCs w:val="24"/>
          <w:shd w:val="clear" w:color="auto" w:fill="FEFEFE"/>
        </w:rPr>
        <w:t>(2) Зарядните точки с голяма мощност за постоянен ток (DC) за зареждане както на лекотоварни, така и на тежкотоварни ЕПС се оборудват за целите на оперативната съвместимост най-малко със съединители за превозни средства на комбинираната зарядна система „</w:t>
      </w:r>
      <w:r w:rsidRPr="008E6ECD">
        <w:rPr>
          <w:bCs/>
          <w:sz w:val="24"/>
          <w:szCs w:val="24"/>
          <w:shd w:val="clear" w:color="auto" w:fill="FEFEFE"/>
          <w:lang w:val="en-US"/>
        </w:rPr>
        <w:t>Combo</w:t>
      </w:r>
      <w:r w:rsidRPr="008E6ECD">
        <w:rPr>
          <w:bCs/>
          <w:sz w:val="24"/>
          <w:szCs w:val="24"/>
          <w:shd w:val="clear" w:color="auto" w:fill="FEFEFE"/>
        </w:rPr>
        <w:t xml:space="preserve"> 2“ за зареждане в режим 4 съгласно БДС EN IEC 62196-3.</w:t>
      </w:r>
    </w:p>
    <w:p w14:paraId="77ABE0B7" w14:textId="77777777" w:rsidR="00C85C65" w:rsidRPr="008E6ECD" w:rsidRDefault="00C85C65" w:rsidP="00C85C65">
      <w:pPr>
        <w:spacing w:line="360" w:lineRule="auto"/>
        <w:ind w:firstLine="851"/>
        <w:jc w:val="both"/>
        <w:rPr>
          <w:bCs/>
          <w:sz w:val="24"/>
          <w:szCs w:val="24"/>
          <w:shd w:val="clear" w:color="auto" w:fill="FEFEFE"/>
        </w:rPr>
      </w:pPr>
      <w:r w:rsidRPr="008E6ECD">
        <w:rPr>
          <w:bCs/>
          <w:sz w:val="24"/>
          <w:szCs w:val="24"/>
          <w:shd w:val="clear" w:color="auto" w:fill="FEFEFE"/>
        </w:rPr>
        <w:t>Чл. 161.</w:t>
      </w:r>
      <w:r w:rsidRPr="008E6ECD">
        <w:rPr>
          <w:b/>
          <w:bCs/>
          <w:sz w:val="24"/>
          <w:szCs w:val="24"/>
          <w:shd w:val="clear" w:color="auto" w:fill="FEFEFE"/>
        </w:rPr>
        <w:t xml:space="preserve"> </w:t>
      </w:r>
      <w:r w:rsidRPr="008E6ECD">
        <w:rPr>
          <w:bCs/>
          <w:sz w:val="24"/>
          <w:szCs w:val="24"/>
          <w:shd w:val="clear" w:color="auto" w:fill="FEFEFE"/>
        </w:rPr>
        <w:t>За целите на оперативната съвместимост зарядните точки за лекотоварни ЕПС за индукционно статично безконтактно зареждане се проектират в съответствие със следните стандарти:</w:t>
      </w:r>
    </w:p>
    <w:p w14:paraId="17D8BD40" w14:textId="77777777" w:rsidR="00C85C65" w:rsidRPr="008E6ECD" w:rsidRDefault="00C85C65" w:rsidP="00C85C65">
      <w:pPr>
        <w:spacing w:line="360" w:lineRule="auto"/>
        <w:ind w:firstLine="851"/>
        <w:jc w:val="both"/>
        <w:rPr>
          <w:bCs/>
          <w:sz w:val="24"/>
          <w:szCs w:val="24"/>
          <w:shd w:val="clear" w:color="auto" w:fill="FEFEFE"/>
        </w:rPr>
      </w:pPr>
      <w:r w:rsidRPr="008E6ECD">
        <w:rPr>
          <w:bCs/>
          <w:sz w:val="24"/>
          <w:szCs w:val="24"/>
          <w:shd w:val="clear" w:color="auto" w:fill="FEFEFE"/>
        </w:rPr>
        <w:t>1. БДС EN IEC 61980-1 „Системи за безжично пренасяне на енергия (WPT) за зареждане на превозни средства с електрическо задвижване. Част 1: Общи изисквания“;</w:t>
      </w:r>
    </w:p>
    <w:p w14:paraId="70E101F6" w14:textId="77777777" w:rsidR="00C85C65" w:rsidRPr="008E6ECD" w:rsidRDefault="00C85C65" w:rsidP="00C85C65">
      <w:pPr>
        <w:spacing w:line="360" w:lineRule="auto"/>
        <w:ind w:firstLine="851"/>
        <w:jc w:val="both"/>
        <w:rPr>
          <w:bCs/>
          <w:sz w:val="24"/>
          <w:szCs w:val="24"/>
          <w:shd w:val="clear" w:color="auto" w:fill="FEFEFE"/>
        </w:rPr>
      </w:pPr>
      <w:r w:rsidRPr="008E6ECD">
        <w:rPr>
          <w:bCs/>
          <w:sz w:val="24"/>
          <w:szCs w:val="24"/>
          <w:shd w:val="clear" w:color="auto" w:fill="FEFEFE"/>
        </w:rPr>
        <w:t>2. БДС EN IEC 61980-2 „Системи за безжично пренасяне на енергия (WPT) за зареждане на превозни средства с електрическо задвижване. Част 2: Специфични изисквания за MF-WPT системи за комуникация и дейности“;</w:t>
      </w:r>
    </w:p>
    <w:p w14:paraId="1032A665" w14:textId="03151FAD" w:rsidR="00766775" w:rsidRPr="008E6ECD" w:rsidRDefault="00C85C65" w:rsidP="00C85C65">
      <w:pPr>
        <w:spacing w:line="360" w:lineRule="auto"/>
        <w:ind w:firstLine="851"/>
        <w:jc w:val="both"/>
        <w:rPr>
          <w:bCs/>
          <w:sz w:val="24"/>
          <w:szCs w:val="24"/>
          <w:shd w:val="clear" w:color="auto" w:fill="FEFEFE"/>
        </w:rPr>
      </w:pPr>
      <w:r w:rsidRPr="008E6ECD">
        <w:rPr>
          <w:bCs/>
          <w:sz w:val="24"/>
          <w:szCs w:val="24"/>
          <w:shd w:val="clear" w:color="auto" w:fill="FEFEFE"/>
        </w:rPr>
        <w:lastRenderedPageBreak/>
        <w:t>3. БДС EN IEC 61980-3 „Системи за безжично пренасяне на енергия (WPT) за зареждане на превозни средства с електрическо задвижване. Част 3: Конкретни изисквания за системите за безжично пренасяне на енергия с магнитно поле“.</w:t>
      </w:r>
    </w:p>
    <w:p w14:paraId="0F53BC4F" w14:textId="77777777" w:rsidR="00BC69DC" w:rsidRPr="008E6ECD" w:rsidRDefault="00C85C65" w:rsidP="00766775">
      <w:pPr>
        <w:spacing w:line="360" w:lineRule="auto"/>
        <w:ind w:firstLine="851"/>
        <w:jc w:val="both"/>
        <w:rPr>
          <w:bCs/>
          <w:sz w:val="24"/>
          <w:szCs w:val="24"/>
          <w:shd w:val="clear" w:color="auto" w:fill="FEFEFE"/>
        </w:rPr>
      </w:pPr>
      <w:r w:rsidRPr="008E6ECD">
        <w:rPr>
          <w:bCs/>
          <w:sz w:val="24"/>
          <w:szCs w:val="24"/>
          <w:shd w:val="clear" w:color="auto" w:fill="FEFEFE"/>
        </w:rPr>
        <w:t>Чл. 162. За целите на оперативната съвместимост инфраструктурата за зареждане с електроенергия за променлив ток (АС) и за постоянен ток (DC) за електрическа пътна система за динамично наземно енергозахранване посредством контактни релси за лекотоварни и тежкотоварни ЕПС, оборудвана с наземни токоснемателни устройства, за осигуряване на токоснемане при пътни превозни средства от контактна захранваща линия, вградена в платното, се проектира в съответствие със СД CLC/TS 50717 „Технически изисквания за токови колектори за наземна система за захранване на пътни превозни средства в експлоатация“.</w:t>
      </w:r>
      <w:r w:rsidR="00BC69DC" w:rsidRPr="008E6ECD">
        <w:rPr>
          <w:bCs/>
          <w:sz w:val="24"/>
          <w:szCs w:val="24"/>
          <w:shd w:val="clear" w:color="auto" w:fill="FEFEFE"/>
        </w:rPr>
        <w:t xml:space="preserve"> </w:t>
      </w:r>
    </w:p>
    <w:p w14:paraId="1E87A168" w14:textId="7D29C854" w:rsidR="00B23443" w:rsidRPr="008E6ECD" w:rsidRDefault="00BC69DC" w:rsidP="00766775">
      <w:pPr>
        <w:spacing w:line="360" w:lineRule="auto"/>
        <w:ind w:firstLine="851"/>
        <w:jc w:val="both"/>
        <w:rPr>
          <w:bCs/>
          <w:sz w:val="24"/>
          <w:szCs w:val="24"/>
          <w:shd w:val="clear" w:color="auto" w:fill="FEFEFE"/>
        </w:rPr>
      </w:pPr>
      <w:r w:rsidRPr="008E6ECD">
        <w:rPr>
          <w:bCs/>
          <w:sz w:val="24"/>
          <w:szCs w:val="24"/>
          <w:shd w:val="clear" w:color="auto" w:fill="FEFEFE"/>
        </w:rPr>
        <w:t>Чл. 163. При проектиране на зарядни станции със зарядни точки за ЕПС се спазват изискванията за проектиране, изграждане и поддържане на електрически уредби, както и изискванията за зарядни точки по чл. 50.</w:t>
      </w:r>
      <w:r w:rsidR="00766775" w:rsidRPr="008E6ECD">
        <w:rPr>
          <w:bCs/>
          <w:sz w:val="24"/>
          <w:szCs w:val="24"/>
          <w:shd w:val="clear" w:color="auto" w:fill="FEFEFE"/>
        </w:rPr>
        <w:t>“</w:t>
      </w:r>
    </w:p>
    <w:p w14:paraId="71161679" w14:textId="77777777" w:rsidR="002C559B" w:rsidRPr="008E6ECD" w:rsidRDefault="00ED1E63" w:rsidP="002C559B">
      <w:pPr>
        <w:tabs>
          <w:tab w:val="left" w:pos="-1620"/>
        </w:tabs>
        <w:spacing w:before="240" w:line="360" w:lineRule="auto"/>
        <w:ind w:firstLine="851"/>
        <w:jc w:val="both"/>
        <w:rPr>
          <w:sz w:val="24"/>
          <w:szCs w:val="24"/>
          <w:shd w:val="clear" w:color="auto" w:fill="FEFEFE"/>
        </w:rPr>
      </w:pPr>
      <w:r w:rsidRPr="008E6ECD">
        <w:rPr>
          <w:b/>
          <w:bCs/>
          <w:sz w:val="24"/>
          <w:szCs w:val="24"/>
          <w:shd w:val="clear" w:color="auto" w:fill="FEFEFE"/>
        </w:rPr>
        <w:t>§ 5.</w:t>
      </w:r>
      <w:r w:rsidR="008E3986" w:rsidRPr="008E6ECD">
        <w:rPr>
          <w:b/>
          <w:bCs/>
          <w:sz w:val="24"/>
          <w:szCs w:val="24"/>
          <w:shd w:val="clear" w:color="auto" w:fill="FEFEFE"/>
        </w:rPr>
        <w:t xml:space="preserve"> </w:t>
      </w:r>
      <w:r w:rsidR="002C559B" w:rsidRPr="008E6ECD">
        <w:rPr>
          <w:sz w:val="24"/>
          <w:szCs w:val="24"/>
          <w:shd w:val="clear" w:color="auto" w:fill="FEFEFE"/>
        </w:rPr>
        <w:t xml:space="preserve">В § 2 от допълнителните разпоредби се правят следните изменения и допълнения: </w:t>
      </w:r>
    </w:p>
    <w:p w14:paraId="77692673"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 xml:space="preserve">1. Точка 11 </w:t>
      </w:r>
      <w:r w:rsidRPr="008E6ECD">
        <w:rPr>
          <w:bCs/>
          <w:sz w:val="24"/>
          <w:szCs w:val="24"/>
          <w:shd w:val="clear" w:color="auto" w:fill="FEFEFE"/>
        </w:rPr>
        <w:t>се изменя така:</w:t>
      </w:r>
      <w:r w:rsidRPr="008E6ECD">
        <w:rPr>
          <w:sz w:val="24"/>
          <w:szCs w:val="24"/>
          <w:shd w:val="clear" w:color="auto" w:fill="FEFEFE"/>
        </w:rPr>
        <w:t xml:space="preserve"> </w:t>
      </w:r>
    </w:p>
    <w:p w14:paraId="17F50BC8"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„11. „Зарядна точка“, „зарядна точка с нормална мощност“ и „зарядна точка с голяма мощност“ са термините, определени в чл. 2, т. 48, 37 и 31 от Регламент (ЕС) 2023/1804 на Европейския парламент и на Съвета от 13 септември 2023 г. за разгръщането на инфраструктура за алтернативни горива и за отмяна на Директива 2014/94/ЕС (ОВ L 234, 22.9.2023 г.) (Регламент (ЕС) 2023/1804).“;</w:t>
      </w:r>
    </w:p>
    <w:p w14:paraId="2ED1B0D4" w14:textId="1E4DB637" w:rsidR="002C559B" w:rsidRPr="008E6ECD" w:rsidRDefault="002C559B" w:rsidP="002C559B">
      <w:pPr>
        <w:tabs>
          <w:tab w:val="left" w:pos="-1620"/>
        </w:tabs>
        <w:spacing w:line="360" w:lineRule="auto"/>
        <w:ind w:firstLine="851"/>
        <w:jc w:val="both"/>
        <w:rPr>
          <w:sz w:val="24"/>
          <w:szCs w:val="24"/>
          <w:u w:val="single"/>
          <w:shd w:val="clear" w:color="auto" w:fill="FEFEFE"/>
        </w:rPr>
      </w:pPr>
      <w:r w:rsidRPr="008E6ECD">
        <w:rPr>
          <w:sz w:val="24"/>
          <w:szCs w:val="24"/>
          <w:shd w:val="clear" w:color="auto" w:fill="FEFEFE"/>
        </w:rPr>
        <w:t xml:space="preserve">2. Създават се т. 24 - </w:t>
      </w:r>
      <w:r w:rsidR="00994660" w:rsidRPr="008E6ECD">
        <w:rPr>
          <w:sz w:val="24"/>
          <w:szCs w:val="24"/>
          <w:shd w:val="clear" w:color="auto" w:fill="FEFEFE"/>
        </w:rPr>
        <w:t>3</w:t>
      </w:r>
      <w:r w:rsidR="00F033B5" w:rsidRPr="008E6ECD">
        <w:rPr>
          <w:sz w:val="24"/>
          <w:szCs w:val="24"/>
          <w:shd w:val="clear" w:color="auto" w:fill="FEFEFE"/>
        </w:rPr>
        <w:t>3</w:t>
      </w:r>
      <w:r w:rsidRPr="008E6ECD">
        <w:rPr>
          <w:sz w:val="24"/>
          <w:szCs w:val="24"/>
          <w:shd w:val="clear" w:color="auto" w:fill="FEFEFE"/>
        </w:rPr>
        <w:t>:</w:t>
      </w:r>
    </w:p>
    <w:p w14:paraId="3D797F32" w14:textId="77777777" w:rsidR="002C559B" w:rsidRPr="008E6ECD" w:rsidRDefault="002C559B" w:rsidP="002C559B">
      <w:pPr>
        <w:tabs>
          <w:tab w:val="left" w:pos="-1620"/>
        </w:tabs>
        <w:spacing w:line="360" w:lineRule="auto"/>
        <w:ind w:firstLine="851"/>
        <w:jc w:val="both"/>
        <w:rPr>
          <w:bCs/>
          <w:sz w:val="24"/>
          <w:szCs w:val="24"/>
          <w:shd w:val="clear" w:color="auto" w:fill="FEFEFE"/>
        </w:rPr>
      </w:pPr>
      <w:r w:rsidRPr="008E6ECD">
        <w:rPr>
          <w:sz w:val="24"/>
          <w:szCs w:val="24"/>
          <w:shd w:val="clear" w:color="auto" w:fill="FEFEFE"/>
        </w:rPr>
        <w:t>„24.</w:t>
      </w:r>
      <w:r w:rsidRPr="008E6ECD">
        <w:rPr>
          <w:sz w:val="24"/>
          <w:szCs w:val="24"/>
          <w:shd w:val="clear" w:color="auto" w:fill="FEFEFE"/>
        </w:rPr>
        <w:tab/>
      </w:r>
      <w:r w:rsidRPr="008E6ECD">
        <w:rPr>
          <w:bCs/>
          <w:sz w:val="24"/>
          <w:szCs w:val="24"/>
          <w:shd w:val="clear" w:color="auto" w:fill="FEFEFE"/>
        </w:rPr>
        <w:t>„Електрическа пътна система“ е терминът, определена в чл. 2, т. 21 от Регламент (ЕС) 2023/1804.</w:t>
      </w:r>
    </w:p>
    <w:p w14:paraId="79117442"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25.</w:t>
      </w:r>
      <w:r w:rsidRPr="008E6ECD">
        <w:rPr>
          <w:sz w:val="24"/>
          <w:szCs w:val="24"/>
          <w:shd w:val="clear" w:color="auto" w:fill="FEFEFE"/>
        </w:rPr>
        <w:tab/>
        <w:t>„Изходна мощност“ е мощността, определена в чл. 2, т. 44 от Регламент (ЕС) 2023/1804.</w:t>
      </w:r>
    </w:p>
    <w:p w14:paraId="2DA5F2AD"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26. „Зарядна точка, зарядна станция или заряден център за лекотоварни превозни средства“ са термините, определени в чл. 2, т. 49 от Регламент (ЕС) 2023/1804.</w:t>
      </w:r>
    </w:p>
    <w:p w14:paraId="525BA380"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27. „Зарядна точка, зарядна станция или заряден център за тежкотоварни превозни средства“ са термините, определени в чл. 2, т. 50 от Регламент (ЕС) 2023/1804.</w:t>
      </w:r>
    </w:p>
    <w:p w14:paraId="209C385F" w14:textId="77777777" w:rsidR="002C559B" w:rsidRPr="008E6ECD" w:rsidRDefault="002C559B" w:rsidP="002C559B">
      <w:pPr>
        <w:tabs>
          <w:tab w:val="left" w:pos="-1620"/>
        </w:tabs>
        <w:spacing w:line="360" w:lineRule="auto"/>
        <w:ind w:firstLine="851"/>
        <w:jc w:val="both"/>
        <w:rPr>
          <w:sz w:val="24"/>
          <w:szCs w:val="24"/>
          <w:shd w:val="clear" w:color="auto" w:fill="FEFEFE"/>
        </w:rPr>
      </w:pPr>
      <w:r w:rsidRPr="008E6ECD">
        <w:rPr>
          <w:sz w:val="24"/>
          <w:szCs w:val="24"/>
          <w:shd w:val="clear" w:color="auto" w:fill="FEFEFE"/>
        </w:rPr>
        <w:t>28. „Заряден център“ е една или повече зарядни станции на определено място.</w:t>
      </w:r>
    </w:p>
    <w:p w14:paraId="3B3BF71C" w14:textId="77777777" w:rsidR="00994660" w:rsidRPr="008E6ECD" w:rsidRDefault="002C559B" w:rsidP="008C4638">
      <w:pPr>
        <w:tabs>
          <w:tab w:val="left" w:pos="-1620"/>
        </w:tabs>
        <w:spacing w:line="360" w:lineRule="auto"/>
        <w:ind w:firstLine="851"/>
        <w:jc w:val="both"/>
        <w:rPr>
          <w:sz w:val="24"/>
          <w:szCs w:val="24"/>
          <w:shd w:val="clear" w:color="auto" w:fill="FEFEFE"/>
        </w:rPr>
      </w:pPr>
      <w:r w:rsidRPr="008E6ECD">
        <w:rPr>
          <w:sz w:val="24"/>
          <w:szCs w:val="24"/>
          <w:shd w:val="clear" w:color="auto" w:fill="FEFEFE"/>
        </w:rPr>
        <w:t xml:space="preserve">29. „Зарядна станция“ е физическа уредба, състояща се от една или повече зарядни </w:t>
      </w:r>
      <w:r w:rsidRPr="008E6ECD">
        <w:rPr>
          <w:sz w:val="24"/>
          <w:szCs w:val="24"/>
          <w:shd w:val="clear" w:color="auto" w:fill="FEFEFE"/>
        </w:rPr>
        <w:lastRenderedPageBreak/>
        <w:t>точки на определено място.</w:t>
      </w:r>
    </w:p>
    <w:p w14:paraId="227AC38F" w14:textId="65608F60" w:rsidR="00994660" w:rsidRPr="008E6ECD" w:rsidRDefault="00994660" w:rsidP="008C4638">
      <w:pPr>
        <w:tabs>
          <w:tab w:val="left" w:pos="-1620"/>
        </w:tabs>
        <w:spacing w:line="360" w:lineRule="auto"/>
        <w:ind w:firstLine="851"/>
        <w:jc w:val="both"/>
        <w:rPr>
          <w:sz w:val="24"/>
          <w:szCs w:val="24"/>
          <w:shd w:val="clear" w:color="auto" w:fill="FEFEFE"/>
        </w:rPr>
      </w:pPr>
      <w:r w:rsidRPr="008E6ECD">
        <w:rPr>
          <w:sz w:val="24"/>
          <w:szCs w:val="24"/>
          <w:shd w:val="clear" w:color="auto" w:fill="FEFEFE"/>
        </w:rPr>
        <w:t>30. „Инсталирани</w:t>
      </w:r>
      <w:r w:rsidR="00943E3F" w:rsidRPr="008E6ECD">
        <w:rPr>
          <w:sz w:val="24"/>
          <w:szCs w:val="24"/>
          <w:shd w:val="clear" w:color="auto" w:fill="FEFEFE"/>
        </w:rPr>
        <w:t xml:space="preserve"> зарядни точки</w:t>
      </w:r>
      <w:r w:rsidRPr="008E6ECD">
        <w:rPr>
          <w:sz w:val="24"/>
          <w:szCs w:val="24"/>
          <w:shd w:val="clear" w:color="auto" w:fill="FEFEFE"/>
        </w:rPr>
        <w:t>“</w:t>
      </w:r>
      <w:r w:rsidRPr="008E6ECD">
        <w:t xml:space="preserve"> </w:t>
      </w:r>
      <w:r w:rsidR="003F7BC5" w:rsidRPr="008E6ECD">
        <w:rPr>
          <w:sz w:val="24"/>
          <w:szCs w:val="24"/>
          <w:shd w:val="clear" w:color="auto" w:fill="FEFEFE"/>
        </w:rPr>
        <w:t>е</w:t>
      </w:r>
      <w:r w:rsidRPr="008E6ECD">
        <w:rPr>
          <w:sz w:val="24"/>
          <w:szCs w:val="24"/>
          <w:shd w:val="clear" w:color="auto" w:fill="FEFEFE"/>
        </w:rPr>
        <w:t xml:space="preserve"> първоначалното разполагане на цялото съответно оборудване за зарядна точка, включително апаратната част, програмното осигуряване и свързаната с тях електрическа инфраструктура, като например връзки за електрозахранване, трансформатори и други електрически уредби, за целите на зареждането на електрически превозни средства.</w:t>
      </w:r>
    </w:p>
    <w:p w14:paraId="1AFB9A73" w14:textId="77777777" w:rsidR="00607A4B" w:rsidRPr="008E6ECD" w:rsidRDefault="00994660" w:rsidP="008C4638">
      <w:pPr>
        <w:tabs>
          <w:tab w:val="left" w:pos="-1620"/>
        </w:tabs>
        <w:spacing w:line="360" w:lineRule="auto"/>
        <w:ind w:firstLine="851"/>
        <w:jc w:val="both"/>
        <w:rPr>
          <w:sz w:val="24"/>
          <w:szCs w:val="24"/>
          <w:shd w:val="clear" w:color="auto" w:fill="FEFEFE"/>
        </w:rPr>
      </w:pPr>
      <w:r w:rsidRPr="008E6ECD">
        <w:rPr>
          <w:sz w:val="24"/>
          <w:szCs w:val="24"/>
          <w:shd w:val="clear" w:color="auto" w:fill="FEFEFE"/>
        </w:rPr>
        <w:t>31. „Обновени</w:t>
      </w:r>
      <w:r w:rsidR="00943E3F" w:rsidRPr="008E6ECD">
        <w:rPr>
          <w:sz w:val="24"/>
          <w:szCs w:val="24"/>
          <w:shd w:val="clear" w:color="auto" w:fill="FEFEFE"/>
        </w:rPr>
        <w:t xml:space="preserve"> зарядни точки</w:t>
      </w:r>
      <w:r w:rsidRPr="008E6ECD">
        <w:rPr>
          <w:sz w:val="24"/>
          <w:szCs w:val="24"/>
          <w:shd w:val="clear" w:color="auto" w:fill="FEFEFE"/>
        </w:rPr>
        <w:t xml:space="preserve">“ </w:t>
      </w:r>
      <w:r w:rsidR="003F7BC5" w:rsidRPr="008E6ECD">
        <w:rPr>
          <w:sz w:val="24"/>
          <w:szCs w:val="24"/>
          <w:shd w:val="clear" w:color="auto" w:fill="FEFEFE"/>
        </w:rPr>
        <w:t>е</w:t>
      </w:r>
      <w:r w:rsidRPr="008E6ECD">
        <w:rPr>
          <w:sz w:val="24"/>
          <w:szCs w:val="24"/>
          <w:shd w:val="clear" w:color="auto" w:fill="FEFEFE"/>
        </w:rPr>
        <w:t xml:space="preserve"> основна или пълна замяна на съответното оборудване за зарядни точки.</w:t>
      </w:r>
    </w:p>
    <w:p w14:paraId="62A217BA" w14:textId="2433146E" w:rsidR="00F27033" w:rsidRPr="008E6ECD" w:rsidRDefault="00F27033" w:rsidP="00F27033">
      <w:pPr>
        <w:tabs>
          <w:tab w:val="left" w:pos="-1620"/>
        </w:tabs>
        <w:spacing w:line="360" w:lineRule="auto"/>
        <w:ind w:firstLine="851"/>
        <w:jc w:val="both"/>
        <w:rPr>
          <w:sz w:val="24"/>
          <w:szCs w:val="24"/>
          <w:shd w:val="clear" w:color="auto" w:fill="FEFEFE"/>
        </w:rPr>
      </w:pPr>
      <w:r w:rsidRPr="008E6ECD">
        <w:rPr>
          <w:sz w:val="24"/>
          <w:szCs w:val="24"/>
          <w:shd w:val="clear" w:color="auto" w:fill="FEFEFE"/>
        </w:rPr>
        <w:t>32. „</w:t>
      </w:r>
      <w:r w:rsidR="00FB6EE5" w:rsidRPr="008E6ECD">
        <w:rPr>
          <w:sz w:val="24"/>
          <w:szCs w:val="24"/>
          <w:shd w:val="clear" w:color="auto" w:fill="FEFEFE"/>
        </w:rPr>
        <w:t>Л</w:t>
      </w:r>
      <w:r w:rsidRPr="008E6ECD">
        <w:rPr>
          <w:sz w:val="24"/>
          <w:szCs w:val="24"/>
          <w:shd w:val="clear" w:color="auto" w:fill="FEFEFE"/>
        </w:rPr>
        <w:t>екотоварно превозно средство“ е МПС от категория M1 съгласно член 4, параграф 1, буква „а“, точка „i“ или МПС от категория N1 съгласно член 4, параграф 1, буква „б“, точка „i“ от Регламент (ЕС) 2018/858</w:t>
      </w:r>
      <w:r w:rsidR="00F033B5" w:rsidRPr="008E6ECD">
        <w:rPr>
          <w:sz w:val="24"/>
          <w:szCs w:val="24"/>
          <w:shd w:val="clear" w:color="auto" w:fill="FEFEFE"/>
        </w:rPr>
        <w:t xml:space="preserve"> на Европейския парламент и на Съвета от 30 май 2018 г.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2007/46/ЕО (ОВ L 151, 14.6.2018 г.) (Регламент (ЕС) 2018/858)</w:t>
      </w:r>
      <w:r w:rsidRPr="008E6ECD">
        <w:rPr>
          <w:sz w:val="24"/>
          <w:szCs w:val="24"/>
          <w:shd w:val="clear" w:color="auto" w:fill="FEFEFE"/>
        </w:rPr>
        <w:t>;</w:t>
      </w:r>
    </w:p>
    <w:p w14:paraId="445EF201" w14:textId="59596CCC" w:rsidR="00F2322E" w:rsidRPr="008E6ECD" w:rsidRDefault="00F27033" w:rsidP="00CF7806">
      <w:pPr>
        <w:tabs>
          <w:tab w:val="left" w:pos="-1620"/>
        </w:tabs>
        <w:spacing w:line="360" w:lineRule="auto"/>
        <w:ind w:firstLine="851"/>
        <w:jc w:val="both"/>
        <w:rPr>
          <w:sz w:val="24"/>
          <w:szCs w:val="24"/>
          <w:shd w:val="clear" w:color="auto" w:fill="FEFEFE"/>
        </w:rPr>
      </w:pPr>
      <w:r w:rsidRPr="008E6ECD">
        <w:rPr>
          <w:sz w:val="24"/>
          <w:szCs w:val="24"/>
          <w:shd w:val="clear" w:color="auto" w:fill="FEFEFE"/>
        </w:rPr>
        <w:t>33. „</w:t>
      </w:r>
      <w:r w:rsidR="00FB6EE5" w:rsidRPr="008E6ECD">
        <w:rPr>
          <w:sz w:val="24"/>
          <w:szCs w:val="24"/>
          <w:shd w:val="clear" w:color="auto" w:fill="FEFEFE"/>
        </w:rPr>
        <w:t>Т</w:t>
      </w:r>
      <w:r w:rsidRPr="008E6ECD">
        <w:rPr>
          <w:sz w:val="24"/>
          <w:szCs w:val="24"/>
          <w:shd w:val="clear" w:color="auto" w:fill="FEFEFE"/>
        </w:rPr>
        <w:t>ежкотоварно превозно средство“ е МПС от категория M2 съгласно член 4, параграф 1, буква „а“, точка „ii“, МПС от категория M3 съгласно член 4, параграф 1, буква „а“, точка „iii“, МПС от категория N2 съгласно член 4, параграф 1, буква „б“, точка „ii“ или МПС от категория N3 съгласно член 4, параграф 1, буква „б“, точка „iii“ от Регламент (ЕС) 2018/858.</w:t>
      </w:r>
      <w:r w:rsidR="002C559B" w:rsidRPr="008E6ECD">
        <w:rPr>
          <w:sz w:val="24"/>
          <w:szCs w:val="24"/>
          <w:shd w:val="clear" w:color="auto" w:fill="FEFEFE"/>
        </w:rPr>
        <w:t>“</w:t>
      </w:r>
    </w:p>
    <w:p w14:paraId="1CD74861" w14:textId="6AC00DF3" w:rsidR="007C2B79" w:rsidRPr="008E6ECD" w:rsidRDefault="007C2B79" w:rsidP="00F033B5">
      <w:pPr>
        <w:spacing w:before="240" w:after="240" w:line="360" w:lineRule="auto"/>
        <w:jc w:val="center"/>
        <w:rPr>
          <w:b/>
          <w:sz w:val="24"/>
          <w:szCs w:val="24"/>
          <w:shd w:val="clear" w:color="auto" w:fill="FEFEFE"/>
        </w:rPr>
      </w:pPr>
      <w:r w:rsidRPr="008E6ECD">
        <w:rPr>
          <w:b/>
          <w:sz w:val="24"/>
          <w:szCs w:val="24"/>
          <w:shd w:val="clear" w:color="auto" w:fill="FEFEFE"/>
        </w:rPr>
        <w:t>Допълнителн</w:t>
      </w:r>
      <w:r w:rsidR="00493D05" w:rsidRPr="008E6ECD">
        <w:rPr>
          <w:b/>
          <w:sz w:val="24"/>
          <w:szCs w:val="24"/>
          <w:shd w:val="clear" w:color="auto" w:fill="FEFEFE"/>
        </w:rPr>
        <w:t>а</w:t>
      </w:r>
      <w:r w:rsidRPr="008E6ECD">
        <w:rPr>
          <w:b/>
          <w:sz w:val="24"/>
          <w:szCs w:val="24"/>
          <w:shd w:val="clear" w:color="auto" w:fill="FEFEFE"/>
        </w:rPr>
        <w:t xml:space="preserve"> разпоредб</w:t>
      </w:r>
      <w:r w:rsidR="00493D05" w:rsidRPr="008E6ECD">
        <w:rPr>
          <w:b/>
          <w:sz w:val="24"/>
          <w:szCs w:val="24"/>
          <w:shd w:val="clear" w:color="auto" w:fill="FEFEFE"/>
        </w:rPr>
        <w:t>а</w:t>
      </w:r>
    </w:p>
    <w:p w14:paraId="149F5EE1" w14:textId="6251E386" w:rsidR="007C2B79" w:rsidRPr="008E6ECD" w:rsidRDefault="009842D3" w:rsidP="001D0385">
      <w:pPr>
        <w:tabs>
          <w:tab w:val="left" w:pos="-1620"/>
        </w:tabs>
        <w:spacing w:line="360" w:lineRule="auto"/>
        <w:ind w:firstLine="851"/>
        <w:jc w:val="both"/>
        <w:rPr>
          <w:sz w:val="24"/>
          <w:szCs w:val="24"/>
          <w:shd w:val="clear" w:color="auto" w:fill="FEFEFE"/>
          <w:lang w:val="ru-RU"/>
        </w:rPr>
      </w:pPr>
      <w:r w:rsidRPr="008E6ECD">
        <w:rPr>
          <w:b/>
          <w:bCs/>
          <w:sz w:val="24"/>
          <w:szCs w:val="24"/>
          <w:shd w:val="clear" w:color="auto" w:fill="FEFEFE"/>
        </w:rPr>
        <w:t xml:space="preserve">§ </w:t>
      </w:r>
      <w:r w:rsidR="002C559B" w:rsidRPr="008E6ECD">
        <w:rPr>
          <w:b/>
          <w:bCs/>
          <w:sz w:val="24"/>
          <w:szCs w:val="24"/>
          <w:shd w:val="clear" w:color="auto" w:fill="FEFEFE"/>
        </w:rPr>
        <w:t>6</w:t>
      </w:r>
      <w:r w:rsidRPr="008E6ECD">
        <w:rPr>
          <w:b/>
          <w:bCs/>
          <w:sz w:val="24"/>
          <w:szCs w:val="24"/>
          <w:shd w:val="clear" w:color="auto" w:fill="FEFEFE"/>
        </w:rPr>
        <w:t>.</w:t>
      </w:r>
      <w:r w:rsidR="007C2B79" w:rsidRPr="008E6ECD">
        <w:rPr>
          <w:sz w:val="24"/>
          <w:szCs w:val="24"/>
          <w:shd w:val="clear" w:color="auto" w:fill="FEFEFE"/>
        </w:rPr>
        <w:t xml:space="preserve"> </w:t>
      </w:r>
      <w:r w:rsidR="00653BC4" w:rsidRPr="008E6ECD">
        <w:rPr>
          <w:sz w:val="24"/>
          <w:szCs w:val="24"/>
          <w:shd w:val="clear" w:color="auto" w:fill="FEFEFE"/>
        </w:rPr>
        <w:t xml:space="preserve">Наредбата </w:t>
      </w:r>
      <w:r w:rsidR="00B80F0A" w:rsidRPr="008E6ECD">
        <w:rPr>
          <w:sz w:val="24"/>
          <w:szCs w:val="24"/>
          <w:shd w:val="clear" w:color="auto" w:fill="FEFEFE"/>
        </w:rPr>
        <w:t>осигурява прилагането на</w:t>
      </w:r>
      <w:r w:rsidR="00653BC4" w:rsidRPr="008E6ECD">
        <w:rPr>
          <w:sz w:val="24"/>
          <w:szCs w:val="24"/>
          <w:shd w:val="clear" w:color="auto" w:fill="FEFEFE"/>
        </w:rPr>
        <w:t xml:space="preserve"> разпоредби</w:t>
      </w:r>
      <w:r w:rsidR="00B80F0A" w:rsidRPr="008E6ECD">
        <w:rPr>
          <w:sz w:val="24"/>
          <w:szCs w:val="24"/>
          <w:shd w:val="clear" w:color="auto" w:fill="FEFEFE"/>
        </w:rPr>
        <w:t xml:space="preserve"> </w:t>
      </w:r>
      <w:r w:rsidR="00653BC4" w:rsidRPr="008E6ECD">
        <w:rPr>
          <w:sz w:val="24"/>
          <w:szCs w:val="24"/>
          <w:shd w:val="clear" w:color="auto" w:fill="FEFEFE"/>
        </w:rPr>
        <w:t xml:space="preserve">на Регламент (ЕС) 2023/1804 на Европейския парламент и на Съвета от 13 септември 2023 г. за разгръщането на инфраструктура за алтернативни горива и за отмяна на Директива 2014/94/ЕС (ОВ L 234, 22.9.2023 г.) и Делегиран регламент (ЕС) 2025/656 на Комисията от 2 април 2025 година за изменение на Регламент (ЕС) 2023/1804 на Европейския парламент и на Съвета по отношение на стандартите за безконтактно зареждане, електрическата пътна система, комуникацията превозно средство към мрежа и снабдяването на пътни превозни средства с водород (ОВ, </w:t>
      </w:r>
      <w:r w:rsidR="0039183D" w:rsidRPr="008E6ECD">
        <w:rPr>
          <w:sz w:val="24"/>
          <w:szCs w:val="24"/>
          <w:shd w:val="clear" w:color="auto" w:fill="FEFEFE"/>
        </w:rPr>
        <w:t xml:space="preserve">L </w:t>
      </w:r>
      <w:r w:rsidR="00653BC4" w:rsidRPr="008E6ECD">
        <w:rPr>
          <w:sz w:val="24"/>
          <w:szCs w:val="24"/>
          <w:shd w:val="clear" w:color="auto" w:fill="FEFEFE"/>
        </w:rPr>
        <w:t>18</w:t>
      </w:r>
      <w:r w:rsidR="0039183D" w:rsidRPr="008E6ECD">
        <w:rPr>
          <w:sz w:val="24"/>
          <w:szCs w:val="24"/>
          <w:shd w:val="clear" w:color="auto" w:fill="FEFEFE"/>
        </w:rPr>
        <w:t>.06.</w:t>
      </w:r>
      <w:r w:rsidR="00653BC4" w:rsidRPr="008E6ECD">
        <w:rPr>
          <w:sz w:val="24"/>
          <w:szCs w:val="24"/>
          <w:shd w:val="clear" w:color="auto" w:fill="FEFEFE"/>
        </w:rPr>
        <w:t>2025 г.).</w:t>
      </w:r>
    </w:p>
    <w:p w14:paraId="3F4A95C9" w14:textId="77777777" w:rsidR="00A75D82" w:rsidRPr="008E6ECD" w:rsidRDefault="00A75D82" w:rsidP="001D0385">
      <w:pPr>
        <w:tabs>
          <w:tab w:val="left" w:pos="-1620"/>
        </w:tabs>
        <w:spacing w:line="360" w:lineRule="auto"/>
        <w:ind w:firstLine="851"/>
        <w:jc w:val="both"/>
        <w:rPr>
          <w:sz w:val="24"/>
          <w:szCs w:val="24"/>
          <w:shd w:val="clear" w:color="auto" w:fill="FEFEFE"/>
        </w:rPr>
      </w:pPr>
    </w:p>
    <w:p w14:paraId="3A22EF44" w14:textId="15FDD2A1" w:rsidR="005D1859" w:rsidRPr="008E6ECD" w:rsidRDefault="005D1859" w:rsidP="00F033B5">
      <w:pPr>
        <w:spacing w:after="240" w:line="360" w:lineRule="auto"/>
        <w:jc w:val="center"/>
        <w:rPr>
          <w:b/>
          <w:sz w:val="24"/>
          <w:szCs w:val="24"/>
          <w:shd w:val="clear" w:color="auto" w:fill="FEFEFE"/>
        </w:rPr>
      </w:pPr>
      <w:r w:rsidRPr="008E6ECD">
        <w:rPr>
          <w:b/>
          <w:sz w:val="24"/>
          <w:szCs w:val="24"/>
          <w:shd w:val="clear" w:color="auto" w:fill="FEFEFE"/>
        </w:rPr>
        <w:t xml:space="preserve">Преходни и </w:t>
      </w:r>
      <w:r w:rsidR="00FB08CD" w:rsidRPr="008E6ECD">
        <w:rPr>
          <w:b/>
          <w:sz w:val="24"/>
          <w:szCs w:val="24"/>
          <w:shd w:val="clear" w:color="auto" w:fill="FEFEFE"/>
        </w:rPr>
        <w:t>з</w:t>
      </w:r>
      <w:r w:rsidRPr="008E6ECD">
        <w:rPr>
          <w:b/>
          <w:sz w:val="24"/>
          <w:szCs w:val="24"/>
          <w:shd w:val="clear" w:color="auto" w:fill="FEFEFE"/>
        </w:rPr>
        <w:t>аключителни разпоредби</w:t>
      </w:r>
    </w:p>
    <w:p w14:paraId="7E719AB9" w14:textId="23822E40" w:rsidR="005D1859" w:rsidRPr="008E6ECD" w:rsidRDefault="00653BC4" w:rsidP="001D0385">
      <w:pPr>
        <w:spacing w:line="360" w:lineRule="auto"/>
        <w:ind w:firstLine="851"/>
        <w:jc w:val="both"/>
        <w:rPr>
          <w:sz w:val="24"/>
          <w:szCs w:val="24"/>
          <w:shd w:val="clear" w:color="auto" w:fill="FEFEFE"/>
          <w:lang w:val="ru-RU"/>
        </w:rPr>
      </w:pPr>
      <w:r w:rsidRPr="008E6ECD">
        <w:rPr>
          <w:b/>
          <w:bCs/>
          <w:sz w:val="24"/>
          <w:szCs w:val="24"/>
          <w:shd w:val="clear" w:color="auto" w:fill="FEFEFE"/>
        </w:rPr>
        <w:t xml:space="preserve">§ </w:t>
      </w:r>
      <w:r w:rsidR="002C559B" w:rsidRPr="008E6ECD">
        <w:rPr>
          <w:b/>
          <w:bCs/>
          <w:sz w:val="24"/>
          <w:szCs w:val="24"/>
          <w:shd w:val="clear" w:color="auto" w:fill="FEFEFE"/>
        </w:rPr>
        <w:t>7</w:t>
      </w:r>
      <w:r w:rsidRPr="008E6ECD">
        <w:rPr>
          <w:b/>
          <w:bCs/>
          <w:sz w:val="24"/>
          <w:szCs w:val="24"/>
          <w:shd w:val="clear" w:color="auto" w:fill="FEFEFE"/>
        </w:rPr>
        <w:t xml:space="preserve">. </w:t>
      </w:r>
      <w:r w:rsidR="00F0556B" w:rsidRPr="008E6ECD">
        <w:rPr>
          <w:sz w:val="24"/>
          <w:szCs w:val="24"/>
          <w:shd w:val="clear" w:color="auto" w:fill="FEFEFE"/>
        </w:rPr>
        <w:t xml:space="preserve">(1) </w:t>
      </w:r>
      <w:r w:rsidR="005D1859" w:rsidRPr="008E6ECD">
        <w:rPr>
          <w:sz w:val="24"/>
          <w:szCs w:val="24"/>
          <w:shd w:val="clear" w:color="auto" w:fill="FEFEFE"/>
        </w:rPr>
        <w:t xml:space="preserve">Започналите производства по одобряване на инвестиционен проект и </w:t>
      </w:r>
      <w:r w:rsidR="005D1859" w:rsidRPr="008E6ECD">
        <w:rPr>
          <w:sz w:val="24"/>
          <w:szCs w:val="24"/>
          <w:shd w:val="clear" w:color="auto" w:fill="FEFEFE"/>
        </w:rPr>
        <w:lastRenderedPageBreak/>
        <w:t>издаване на разрешение за строеж се довършват по досегашния ред.</w:t>
      </w:r>
    </w:p>
    <w:p w14:paraId="67499D2C" w14:textId="4D2BECE1" w:rsidR="005D1859" w:rsidRPr="008E6ECD" w:rsidRDefault="005D1859" w:rsidP="00F033B5">
      <w:pPr>
        <w:spacing w:line="360" w:lineRule="auto"/>
        <w:ind w:firstLine="850"/>
        <w:jc w:val="both"/>
        <w:rPr>
          <w:sz w:val="24"/>
          <w:szCs w:val="24"/>
          <w:shd w:val="clear" w:color="auto" w:fill="FEFEFE"/>
          <w:lang w:val="ru-RU"/>
        </w:rPr>
      </w:pPr>
      <w:r w:rsidRPr="008E6ECD">
        <w:rPr>
          <w:sz w:val="24"/>
          <w:szCs w:val="24"/>
          <w:shd w:val="clear" w:color="auto" w:fill="FEFEFE"/>
        </w:rPr>
        <w:t xml:space="preserve">(2) За започнато производство по одобряване на инвестиционен проект и издаване на разрешение за строеж се счита датата на подаване на писмено заявление за одобряване на инвестиционния проект </w:t>
      </w:r>
      <w:r w:rsidR="00B259EB" w:rsidRPr="008E6ECD">
        <w:rPr>
          <w:sz w:val="24"/>
          <w:szCs w:val="24"/>
          <w:shd w:val="clear" w:color="auto" w:fill="FEFEFE"/>
        </w:rPr>
        <w:t>от компетентния орган.</w:t>
      </w:r>
    </w:p>
    <w:p w14:paraId="292B4077" w14:textId="5F1BA22E" w:rsidR="006E51B8" w:rsidRPr="008E6ECD" w:rsidRDefault="006E51B8" w:rsidP="00F033B5">
      <w:pPr>
        <w:spacing w:line="360" w:lineRule="auto"/>
        <w:ind w:firstLine="850"/>
        <w:jc w:val="both"/>
        <w:rPr>
          <w:bCs/>
          <w:sz w:val="24"/>
          <w:szCs w:val="24"/>
          <w:shd w:val="clear" w:color="auto" w:fill="FEFEFE"/>
          <w:lang w:val="ru-RU"/>
        </w:rPr>
      </w:pPr>
      <w:r w:rsidRPr="008E6ECD">
        <w:rPr>
          <w:b/>
          <w:bCs/>
          <w:sz w:val="24"/>
          <w:szCs w:val="24"/>
          <w:shd w:val="clear" w:color="auto" w:fill="FEFEFE"/>
        </w:rPr>
        <w:t xml:space="preserve">§ </w:t>
      </w:r>
      <w:r w:rsidR="002C559B" w:rsidRPr="008E6ECD">
        <w:rPr>
          <w:b/>
          <w:bCs/>
          <w:sz w:val="24"/>
          <w:szCs w:val="24"/>
          <w:shd w:val="clear" w:color="auto" w:fill="FEFEFE"/>
        </w:rPr>
        <w:t>8</w:t>
      </w:r>
      <w:r w:rsidRPr="008E6ECD">
        <w:rPr>
          <w:b/>
          <w:bCs/>
          <w:sz w:val="24"/>
          <w:szCs w:val="24"/>
          <w:shd w:val="clear" w:color="auto" w:fill="FEFEFE"/>
        </w:rPr>
        <w:t xml:space="preserve">. </w:t>
      </w:r>
      <w:r w:rsidRPr="008E6ECD">
        <w:rPr>
          <w:bCs/>
          <w:sz w:val="24"/>
          <w:szCs w:val="24"/>
          <w:shd w:val="clear" w:color="auto" w:fill="FEFEFE"/>
        </w:rPr>
        <w:t xml:space="preserve">Инсталираните </w:t>
      </w:r>
      <w:r w:rsidR="008C4B51" w:rsidRPr="008E6ECD">
        <w:rPr>
          <w:bCs/>
          <w:sz w:val="24"/>
          <w:szCs w:val="24"/>
          <w:shd w:val="clear" w:color="auto" w:fill="FEFEFE"/>
        </w:rPr>
        <w:t>д</w:t>
      </w:r>
      <w:r w:rsidRPr="008E6ECD">
        <w:rPr>
          <w:bCs/>
          <w:sz w:val="24"/>
          <w:szCs w:val="24"/>
          <w:shd w:val="clear" w:color="auto" w:fill="FEFEFE"/>
        </w:rPr>
        <w:t>о</w:t>
      </w:r>
      <w:r w:rsidR="008C4B51" w:rsidRPr="008E6ECD">
        <w:rPr>
          <w:bCs/>
          <w:sz w:val="24"/>
          <w:szCs w:val="24"/>
          <w:shd w:val="clear" w:color="auto" w:fill="FEFEFE"/>
        </w:rPr>
        <w:t xml:space="preserve"> влизане в сила на наредбата</w:t>
      </w:r>
      <w:r w:rsidRPr="008E6ECD">
        <w:rPr>
          <w:bCs/>
          <w:sz w:val="24"/>
          <w:szCs w:val="24"/>
          <w:shd w:val="clear" w:color="auto" w:fill="FEFEFE"/>
        </w:rPr>
        <w:t xml:space="preserve"> зарядни точки </w:t>
      </w:r>
      <w:r w:rsidR="005F4211" w:rsidRPr="008E6ECD">
        <w:rPr>
          <w:bCs/>
          <w:sz w:val="24"/>
          <w:szCs w:val="24"/>
          <w:shd w:val="clear" w:color="auto" w:fill="FEFEFE"/>
        </w:rPr>
        <w:t>за ЕПС</w:t>
      </w:r>
      <w:r w:rsidRPr="008E6ECD">
        <w:rPr>
          <w:bCs/>
          <w:sz w:val="24"/>
          <w:szCs w:val="24"/>
          <w:shd w:val="clear" w:color="auto" w:fill="FEFEFE"/>
        </w:rPr>
        <w:t xml:space="preserve"> </w:t>
      </w:r>
      <w:r w:rsidR="00B223E4" w:rsidRPr="008E6ECD">
        <w:rPr>
          <w:bCs/>
          <w:sz w:val="24"/>
          <w:szCs w:val="24"/>
          <w:shd w:val="clear" w:color="auto" w:fill="FEFEFE"/>
        </w:rPr>
        <w:t>продължа</w:t>
      </w:r>
      <w:r w:rsidR="003B71D9" w:rsidRPr="008E6ECD">
        <w:rPr>
          <w:bCs/>
          <w:sz w:val="24"/>
          <w:szCs w:val="24"/>
          <w:shd w:val="clear" w:color="auto" w:fill="FEFEFE"/>
        </w:rPr>
        <w:t xml:space="preserve">ват </w:t>
      </w:r>
      <w:r w:rsidR="00B223E4" w:rsidRPr="008E6ECD">
        <w:rPr>
          <w:bCs/>
          <w:sz w:val="24"/>
          <w:szCs w:val="24"/>
          <w:shd w:val="clear" w:color="auto" w:fill="FEFEFE"/>
        </w:rPr>
        <w:t>да отговарят на стандартите</w:t>
      </w:r>
      <w:r w:rsidR="00B24E22" w:rsidRPr="008E6ECD">
        <w:rPr>
          <w:bCs/>
          <w:sz w:val="24"/>
          <w:szCs w:val="24"/>
          <w:shd w:val="clear" w:color="auto" w:fill="FEFEFE"/>
        </w:rPr>
        <w:t>, действащи</w:t>
      </w:r>
      <w:r w:rsidR="00B223E4" w:rsidRPr="008E6ECD">
        <w:rPr>
          <w:bCs/>
          <w:sz w:val="24"/>
          <w:szCs w:val="24"/>
          <w:shd w:val="clear" w:color="auto" w:fill="FEFEFE"/>
        </w:rPr>
        <w:t xml:space="preserve"> към </w:t>
      </w:r>
      <w:r w:rsidR="00B24E22" w:rsidRPr="008E6ECD">
        <w:rPr>
          <w:bCs/>
          <w:sz w:val="24"/>
          <w:szCs w:val="24"/>
          <w:shd w:val="clear" w:color="auto" w:fill="FEFEFE"/>
        </w:rPr>
        <w:t>мо</w:t>
      </w:r>
      <w:r w:rsidR="00B223E4" w:rsidRPr="008E6ECD">
        <w:rPr>
          <w:bCs/>
          <w:sz w:val="24"/>
          <w:szCs w:val="24"/>
          <w:shd w:val="clear" w:color="auto" w:fill="FEFEFE"/>
        </w:rPr>
        <w:t>ме</w:t>
      </w:r>
      <w:r w:rsidR="00B24E22" w:rsidRPr="008E6ECD">
        <w:rPr>
          <w:bCs/>
          <w:sz w:val="24"/>
          <w:szCs w:val="24"/>
          <w:shd w:val="clear" w:color="auto" w:fill="FEFEFE"/>
        </w:rPr>
        <w:t>н</w:t>
      </w:r>
      <w:r w:rsidR="00B223E4" w:rsidRPr="008E6ECD">
        <w:rPr>
          <w:bCs/>
          <w:sz w:val="24"/>
          <w:szCs w:val="24"/>
          <w:shd w:val="clear" w:color="auto" w:fill="FEFEFE"/>
        </w:rPr>
        <w:t>т</w:t>
      </w:r>
      <w:r w:rsidR="00B24E22" w:rsidRPr="008E6ECD">
        <w:rPr>
          <w:bCs/>
          <w:sz w:val="24"/>
          <w:szCs w:val="24"/>
          <w:shd w:val="clear" w:color="auto" w:fill="FEFEFE"/>
        </w:rPr>
        <w:t>а</w:t>
      </w:r>
      <w:r w:rsidR="00B223E4" w:rsidRPr="008E6ECD">
        <w:rPr>
          <w:bCs/>
          <w:sz w:val="24"/>
          <w:szCs w:val="24"/>
          <w:shd w:val="clear" w:color="auto" w:fill="FEFEFE"/>
        </w:rPr>
        <w:t xml:space="preserve"> на тяхното проектиране и инсталиране, и </w:t>
      </w:r>
      <w:r w:rsidRPr="008E6ECD">
        <w:rPr>
          <w:bCs/>
          <w:sz w:val="24"/>
          <w:szCs w:val="24"/>
          <w:shd w:val="clear" w:color="auto" w:fill="FEFEFE"/>
        </w:rPr>
        <w:t>се привеждат в съответствие с изискванията на актуалните действащи стандарти при тяхното обновяване.</w:t>
      </w:r>
    </w:p>
    <w:p w14:paraId="539874C6" w14:textId="3DD4BD38" w:rsidR="00955566" w:rsidRPr="008E6ECD" w:rsidRDefault="008D35CC" w:rsidP="00F033B5">
      <w:pPr>
        <w:widowControl/>
        <w:autoSpaceDE/>
        <w:autoSpaceDN/>
        <w:adjustRightInd/>
        <w:spacing w:line="360" w:lineRule="auto"/>
        <w:ind w:firstLine="851"/>
        <w:jc w:val="both"/>
        <w:rPr>
          <w:sz w:val="24"/>
          <w:szCs w:val="24"/>
          <w:lang w:eastAsia="bg-BG"/>
        </w:rPr>
      </w:pPr>
      <w:r w:rsidRPr="008E6ECD">
        <w:rPr>
          <w:b/>
          <w:bCs/>
          <w:sz w:val="24"/>
          <w:szCs w:val="24"/>
          <w:shd w:val="clear" w:color="auto" w:fill="FEFEFE"/>
        </w:rPr>
        <w:t xml:space="preserve">§ </w:t>
      </w:r>
      <w:r w:rsidR="00D35093" w:rsidRPr="008E6ECD">
        <w:rPr>
          <w:b/>
          <w:bCs/>
          <w:sz w:val="24"/>
          <w:szCs w:val="24"/>
          <w:shd w:val="clear" w:color="auto" w:fill="FEFEFE"/>
        </w:rPr>
        <w:t>9</w:t>
      </w:r>
      <w:r w:rsidRPr="008E6ECD">
        <w:rPr>
          <w:b/>
          <w:bCs/>
          <w:sz w:val="24"/>
          <w:szCs w:val="24"/>
          <w:shd w:val="clear" w:color="auto" w:fill="FEFEFE"/>
        </w:rPr>
        <w:t>.</w:t>
      </w:r>
      <w:r w:rsidRPr="008E6ECD">
        <w:rPr>
          <w:sz w:val="24"/>
          <w:szCs w:val="24"/>
          <w:lang w:eastAsia="bg-BG"/>
        </w:rPr>
        <w:t xml:space="preserve"> </w:t>
      </w:r>
      <w:r w:rsidR="00955566" w:rsidRPr="008E6ECD">
        <w:rPr>
          <w:sz w:val="24"/>
          <w:szCs w:val="24"/>
          <w:lang w:eastAsia="bg-BG"/>
        </w:rPr>
        <w:t>(1) За цитирани</w:t>
      </w:r>
      <w:r w:rsidR="002275D5" w:rsidRPr="008E6ECD">
        <w:rPr>
          <w:sz w:val="24"/>
          <w:szCs w:val="24"/>
          <w:lang w:eastAsia="bg-BG"/>
        </w:rPr>
        <w:t>я</w:t>
      </w:r>
      <w:r w:rsidR="00955566" w:rsidRPr="008E6ECD">
        <w:rPr>
          <w:sz w:val="24"/>
          <w:szCs w:val="24"/>
          <w:lang w:eastAsia="bg-BG"/>
        </w:rPr>
        <w:t xml:space="preserve"> в наредбата стандарт, ко</w:t>
      </w:r>
      <w:r w:rsidR="002275D5" w:rsidRPr="008E6ECD">
        <w:rPr>
          <w:sz w:val="24"/>
          <w:szCs w:val="24"/>
          <w:lang w:eastAsia="bg-BG"/>
        </w:rPr>
        <w:t>й</w:t>
      </w:r>
      <w:r w:rsidR="00955566" w:rsidRPr="008E6ECD">
        <w:rPr>
          <w:sz w:val="24"/>
          <w:szCs w:val="24"/>
          <w:lang w:eastAsia="bg-BG"/>
        </w:rPr>
        <w:t xml:space="preserve">то </w:t>
      </w:r>
      <w:r w:rsidR="002275D5" w:rsidRPr="008E6ECD">
        <w:rPr>
          <w:sz w:val="24"/>
          <w:szCs w:val="24"/>
          <w:lang w:eastAsia="bg-BG"/>
        </w:rPr>
        <w:t>е</w:t>
      </w:r>
      <w:r w:rsidR="00955566" w:rsidRPr="008E6ECD">
        <w:rPr>
          <w:sz w:val="24"/>
          <w:szCs w:val="24"/>
          <w:lang w:eastAsia="bg-BG"/>
        </w:rPr>
        <w:t xml:space="preserve"> датиран, се прилага цитираното издание на стандарта. За недатираните стандарти </w:t>
      </w:r>
      <w:r w:rsidR="00741666" w:rsidRPr="008E6ECD">
        <w:rPr>
          <w:sz w:val="24"/>
          <w:szCs w:val="24"/>
          <w:lang w:eastAsia="bg-BG"/>
        </w:rPr>
        <w:t xml:space="preserve">и стандартизационни документи </w:t>
      </w:r>
      <w:r w:rsidR="00955566" w:rsidRPr="008E6ECD">
        <w:rPr>
          <w:sz w:val="24"/>
          <w:szCs w:val="24"/>
          <w:lang w:eastAsia="bg-BG"/>
        </w:rPr>
        <w:t xml:space="preserve">се прилагат действащите </w:t>
      </w:r>
      <w:r w:rsidR="00EB59E0" w:rsidRPr="008E6ECD">
        <w:rPr>
          <w:sz w:val="24"/>
          <w:szCs w:val="24"/>
          <w:lang w:eastAsia="bg-BG"/>
        </w:rPr>
        <w:t xml:space="preserve">до влизане в сила на наредбата </w:t>
      </w:r>
      <w:r w:rsidR="00955566" w:rsidRPr="008E6ECD">
        <w:rPr>
          <w:sz w:val="24"/>
          <w:szCs w:val="24"/>
          <w:lang w:eastAsia="bg-BG"/>
        </w:rPr>
        <w:t>издания заедно с всички поправки</w:t>
      </w:r>
      <w:r w:rsidR="00B95C18" w:rsidRPr="008E6ECD">
        <w:rPr>
          <w:sz w:val="24"/>
          <w:szCs w:val="24"/>
          <w:lang w:eastAsia="bg-BG"/>
        </w:rPr>
        <w:t xml:space="preserve"> и</w:t>
      </w:r>
      <w:r w:rsidR="00955566" w:rsidRPr="008E6ECD">
        <w:rPr>
          <w:sz w:val="24"/>
          <w:szCs w:val="24"/>
          <w:lang w:eastAsia="bg-BG"/>
        </w:rPr>
        <w:t xml:space="preserve"> изменения. </w:t>
      </w:r>
    </w:p>
    <w:p w14:paraId="1AC4B77C" w14:textId="26C138AD" w:rsidR="00955566" w:rsidRPr="008E6ECD" w:rsidRDefault="00955566" w:rsidP="00F033B5">
      <w:pPr>
        <w:widowControl/>
        <w:autoSpaceDE/>
        <w:autoSpaceDN/>
        <w:adjustRightInd/>
        <w:spacing w:line="360" w:lineRule="auto"/>
        <w:ind w:firstLine="851"/>
        <w:jc w:val="both"/>
        <w:rPr>
          <w:sz w:val="24"/>
          <w:szCs w:val="24"/>
          <w:lang w:eastAsia="bg-BG"/>
        </w:rPr>
      </w:pPr>
      <w:r w:rsidRPr="008E6ECD">
        <w:rPr>
          <w:sz w:val="24"/>
          <w:szCs w:val="24"/>
          <w:lang w:eastAsia="bg-BG"/>
        </w:rPr>
        <w:t>(2) Когато в наредбата е цитиран стандарт</w:t>
      </w:r>
      <w:r w:rsidR="00B95C18" w:rsidRPr="008E6ECD">
        <w:rPr>
          <w:sz w:val="24"/>
          <w:szCs w:val="24"/>
          <w:lang w:eastAsia="bg-BG"/>
        </w:rPr>
        <w:t xml:space="preserve"> или стандартизационен документ</w:t>
      </w:r>
      <w:r w:rsidRPr="008E6ECD">
        <w:rPr>
          <w:sz w:val="24"/>
          <w:szCs w:val="24"/>
          <w:lang w:eastAsia="bg-BG"/>
        </w:rPr>
        <w:t>, който по време на действието на наредбата е отменен и заменен с друг стандарт</w:t>
      </w:r>
      <w:r w:rsidR="00517CA3" w:rsidRPr="008E6ECD">
        <w:rPr>
          <w:sz w:val="24"/>
          <w:szCs w:val="24"/>
          <w:lang w:eastAsia="bg-BG"/>
        </w:rPr>
        <w:t xml:space="preserve"> или</w:t>
      </w:r>
      <w:r w:rsidR="00F0387C" w:rsidRPr="008E6ECD">
        <w:rPr>
          <w:sz w:val="24"/>
          <w:szCs w:val="24"/>
          <w:lang w:eastAsia="bg-BG"/>
        </w:rPr>
        <w:t xml:space="preserve"> </w:t>
      </w:r>
      <w:r w:rsidR="00DB507B" w:rsidRPr="008E6ECD">
        <w:rPr>
          <w:sz w:val="24"/>
          <w:szCs w:val="24"/>
          <w:lang w:eastAsia="bg-BG"/>
        </w:rPr>
        <w:t>стандартизационен документ</w:t>
      </w:r>
      <w:r w:rsidRPr="008E6ECD">
        <w:rPr>
          <w:sz w:val="24"/>
          <w:szCs w:val="24"/>
          <w:lang w:eastAsia="bg-BG"/>
        </w:rPr>
        <w:t>, се прилага заменящият стандарт</w:t>
      </w:r>
      <w:r w:rsidR="00517CA3" w:rsidRPr="008E6ECD">
        <w:rPr>
          <w:sz w:val="24"/>
          <w:szCs w:val="24"/>
          <w:lang w:eastAsia="bg-BG"/>
        </w:rPr>
        <w:t xml:space="preserve"> или </w:t>
      </w:r>
      <w:r w:rsidR="00DB507B" w:rsidRPr="008E6ECD">
        <w:rPr>
          <w:sz w:val="24"/>
          <w:szCs w:val="24"/>
          <w:lang w:eastAsia="bg-BG"/>
        </w:rPr>
        <w:t>стандартизационен документ</w:t>
      </w:r>
      <w:r w:rsidRPr="008E6ECD">
        <w:rPr>
          <w:sz w:val="24"/>
          <w:szCs w:val="24"/>
          <w:lang w:eastAsia="bg-BG"/>
        </w:rPr>
        <w:t>. Това се отнася и за хармонизиран стандарт, когато заменящият го стандарт е цитиран в Официален вестник на Европейския съюз.</w:t>
      </w:r>
    </w:p>
    <w:p w14:paraId="011DBDBD" w14:textId="3C4493C6" w:rsidR="008D35CC" w:rsidRPr="008E6ECD" w:rsidRDefault="00955566" w:rsidP="00F033B5">
      <w:pPr>
        <w:widowControl/>
        <w:autoSpaceDE/>
        <w:autoSpaceDN/>
        <w:adjustRightInd/>
        <w:spacing w:line="360" w:lineRule="auto"/>
        <w:ind w:firstLine="851"/>
        <w:jc w:val="both"/>
        <w:rPr>
          <w:sz w:val="24"/>
          <w:szCs w:val="24"/>
          <w:lang w:eastAsia="bg-BG"/>
        </w:rPr>
      </w:pPr>
      <w:r w:rsidRPr="008E6ECD">
        <w:rPr>
          <w:b/>
          <w:sz w:val="24"/>
          <w:szCs w:val="24"/>
          <w:lang w:eastAsia="bg-BG"/>
        </w:rPr>
        <w:t>§ 10.</w:t>
      </w:r>
      <w:r w:rsidRPr="008E6ECD">
        <w:rPr>
          <w:sz w:val="24"/>
          <w:szCs w:val="24"/>
          <w:lang w:eastAsia="bg-BG"/>
        </w:rPr>
        <w:t xml:space="preserve"> </w:t>
      </w:r>
      <w:r w:rsidR="0018279F" w:rsidRPr="008E6ECD">
        <w:rPr>
          <w:bCs/>
          <w:sz w:val="24"/>
          <w:szCs w:val="24"/>
          <w:shd w:val="clear" w:color="auto" w:fill="FEFEFE"/>
        </w:rPr>
        <w:t xml:space="preserve">Наредбата влиза </w:t>
      </w:r>
      <w:r w:rsidR="004221A2" w:rsidRPr="008E6ECD">
        <w:rPr>
          <w:bCs/>
          <w:sz w:val="24"/>
          <w:szCs w:val="24"/>
          <w:shd w:val="clear" w:color="auto" w:fill="FEFEFE"/>
        </w:rPr>
        <w:t xml:space="preserve">в сила </w:t>
      </w:r>
      <w:r w:rsidR="008D35CC" w:rsidRPr="008E6ECD">
        <w:rPr>
          <w:sz w:val="24"/>
          <w:szCs w:val="24"/>
          <w:lang w:eastAsia="bg-BG"/>
        </w:rPr>
        <w:t xml:space="preserve">от </w:t>
      </w:r>
      <w:r w:rsidR="00B20AC4" w:rsidRPr="00B20AC4">
        <w:rPr>
          <w:sz w:val="24"/>
          <w:szCs w:val="24"/>
          <w:lang w:eastAsia="bg-BG"/>
        </w:rPr>
        <w:t xml:space="preserve">деня на обнародването ѝ в </w:t>
      </w:r>
      <w:r w:rsidR="00B20AC4">
        <w:rPr>
          <w:sz w:val="24"/>
          <w:szCs w:val="24"/>
          <w:lang w:eastAsia="bg-BG"/>
        </w:rPr>
        <w:t>„</w:t>
      </w:r>
      <w:r w:rsidR="00B20AC4" w:rsidRPr="00B20AC4">
        <w:rPr>
          <w:sz w:val="24"/>
          <w:szCs w:val="24"/>
          <w:lang w:eastAsia="bg-BG"/>
        </w:rPr>
        <w:t>Държавен вестник</w:t>
      </w:r>
      <w:r w:rsidR="00B20AC4">
        <w:rPr>
          <w:sz w:val="24"/>
          <w:szCs w:val="24"/>
          <w:lang w:eastAsia="bg-BG"/>
        </w:rPr>
        <w:t>“</w:t>
      </w:r>
      <w:bookmarkStart w:id="0" w:name="_GoBack"/>
      <w:bookmarkEnd w:id="0"/>
      <w:r w:rsidR="00B20AC4" w:rsidRPr="00B20AC4">
        <w:rPr>
          <w:sz w:val="24"/>
          <w:szCs w:val="24"/>
          <w:lang w:eastAsia="bg-BG"/>
        </w:rPr>
        <w:t>.</w:t>
      </w:r>
      <w:r w:rsidR="008D35CC" w:rsidRPr="008E6ECD">
        <w:rPr>
          <w:sz w:val="24"/>
          <w:szCs w:val="24"/>
          <w:lang w:eastAsia="bg-BG"/>
        </w:rPr>
        <w:t xml:space="preserve"> </w:t>
      </w:r>
    </w:p>
    <w:p w14:paraId="2D37E113" w14:textId="1BB6456E" w:rsidR="00E83867" w:rsidRPr="008E6ECD" w:rsidRDefault="00E83867" w:rsidP="00F033B5">
      <w:pPr>
        <w:ind w:firstLine="850"/>
        <w:jc w:val="both"/>
        <w:rPr>
          <w:sz w:val="24"/>
          <w:szCs w:val="24"/>
          <w:shd w:val="clear" w:color="auto" w:fill="FEFEFE"/>
        </w:rPr>
      </w:pPr>
    </w:p>
    <w:p w14:paraId="3A9249BA" w14:textId="7A3E13A0" w:rsidR="00A31606" w:rsidRPr="008E6ECD" w:rsidRDefault="00A31606" w:rsidP="00E83867">
      <w:pPr>
        <w:spacing w:after="240"/>
        <w:ind w:firstLine="850"/>
        <w:jc w:val="both"/>
        <w:rPr>
          <w:sz w:val="24"/>
          <w:szCs w:val="24"/>
          <w:shd w:val="clear" w:color="auto" w:fill="FEFEFE"/>
        </w:rPr>
      </w:pPr>
    </w:p>
    <w:p w14:paraId="3A83E35A" w14:textId="77777777" w:rsidR="00F033B5" w:rsidRPr="008E6ECD" w:rsidRDefault="00F033B5" w:rsidP="00E83867">
      <w:pPr>
        <w:spacing w:after="240"/>
        <w:ind w:firstLine="850"/>
        <w:jc w:val="both"/>
        <w:rPr>
          <w:sz w:val="24"/>
          <w:szCs w:val="24"/>
          <w:shd w:val="clear" w:color="auto" w:fill="FEFEFE"/>
        </w:rPr>
      </w:pPr>
    </w:p>
    <w:p w14:paraId="684F9ADC" w14:textId="2F7D6377" w:rsidR="003B7A3F" w:rsidRPr="008E6ECD" w:rsidRDefault="00AD337F" w:rsidP="001D0385">
      <w:pPr>
        <w:spacing w:before="120" w:after="240"/>
        <w:ind w:firstLine="4820"/>
        <w:jc w:val="both"/>
        <w:rPr>
          <w:b/>
          <w:sz w:val="24"/>
          <w:szCs w:val="24"/>
        </w:rPr>
      </w:pPr>
      <w:r w:rsidRPr="008E6ECD">
        <w:rPr>
          <w:b/>
          <w:sz w:val="24"/>
          <w:szCs w:val="24"/>
        </w:rPr>
        <w:t>МИНИСТЪР</w:t>
      </w:r>
      <w:r w:rsidR="003B7A3F" w:rsidRPr="008E6ECD">
        <w:rPr>
          <w:b/>
          <w:sz w:val="24"/>
          <w:szCs w:val="24"/>
        </w:rPr>
        <w:t>:</w:t>
      </w:r>
    </w:p>
    <w:p w14:paraId="3FB6D614" w14:textId="758D0745" w:rsidR="009C54DD" w:rsidRPr="008E6ECD" w:rsidRDefault="001E2F6C" w:rsidP="00D60E56">
      <w:pPr>
        <w:spacing w:before="120"/>
        <w:ind w:left="5760" w:firstLine="720"/>
        <w:jc w:val="both"/>
        <w:rPr>
          <w:b/>
          <w:sz w:val="24"/>
          <w:szCs w:val="24"/>
        </w:rPr>
      </w:pPr>
      <w:r w:rsidRPr="008E6ECD">
        <w:rPr>
          <w:b/>
          <w:sz w:val="24"/>
          <w:szCs w:val="24"/>
        </w:rPr>
        <w:t>ИВ</w:t>
      </w:r>
      <w:r w:rsidR="00D60E56" w:rsidRPr="008E6ECD">
        <w:rPr>
          <w:b/>
          <w:sz w:val="24"/>
          <w:szCs w:val="24"/>
        </w:rPr>
        <w:t xml:space="preserve">АН </w:t>
      </w:r>
      <w:r w:rsidRPr="008E6ECD">
        <w:rPr>
          <w:b/>
          <w:sz w:val="24"/>
          <w:szCs w:val="24"/>
        </w:rPr>
        <w:t>И</w:t>
      </w:r>
      <w:r w:rsidR="00653BC4" w:rsidRPr="008E6ECD">
        <w:rPr>
          <w:b/>
          <w:sz w:val="24"/>
          <w:szCs w:val="24"/>
        </w:rPr>
        <w:t>ВАН</w:t>
      </w:r>
      <w:r w:rsidR="00D60E56" w:rsidRPr="008E6ECD">
        <w:rPr>
          <w:b/>
          <w:sz w:val="24"/>
          <w:szCs w:val="24"/>
        </w:rPr>
        <w:t>ОВ</w:t>
      </w:r>
    </w:p>
    <w:sectPr w:rsidR="009C54DD" w:rsidRPr="008E6ECD" w:rsidSect="007C161B">
      <w:pgSz w:w="12240" w:h="15840"/>
      <w:pgMar w:top="1134" w:right="1418" w:bottom="851"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A72C" w14:textId="77777777" w:rsidR="00E458EB" w:rsidRDefault="00E458EB" w:rsidP="00147DF4">
      <w:r>
        <w:separator/>
      </w:r>
    </w:p>
  </w:endnote>
  <w:endnote w:type="continuationSeparator" w:id="0">
    <w:p w14:paraId="72CB7D57" w14:textId="77777777" w:rsidR="00E458EB" w:rsidRDefault="00E458EB" w:rsidP="0014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92BA" w14:textId="77777777" w:rsidR="00E458EB" w:rsidRDefault="00E458EB" w:rsidP="00147DF4">
      <w:r>
        <w:separator/>
      </w:r>
    </w:p>
  </w:footnote>
  <w:footnote w:type="continuationSeparator" w:id="0">
    <w:p w14:paraId="508A406F" w14:textId="77777777" w:rsidR="00E458EB" w:rsidRDefault="00E458EB" w:rsidP="0014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F3"/>
    <w:multiLevelType w:val="hybridMultilevel"/>
    <w:tmpl w:val="077EBE60"/>
    <w:lvl w:ilvl="0" w:tplc="04090001">
      <w:start w:val="1"/>
      <w:numFmt w:val="bullet"/>
      <w:lvlText w:val=""/>
      <w:lvlJc w:val="left"/>
      <w:pPr>
        <w:ind w:left="1713" w:hanging="360"/>
      </w:pPr>
      <w:rPr>
        <w:rFonts w:ascii="Symbol" w:hAnsi="Symbol"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 w15:restartNumberingAfterBreak="0">
    <w:nsid w:val="03354651"/>
    <w:multiLevelType w:val="hybridMultilevel"/>
    <w:tmpl w:val="93968FAA"/>
    <w:lvl w:ilvl="0" w:tplc="3BBE5E2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3770ACD"/>
    <w:multiLevelType w:val="hybridMultilevel"/>
    <w:tmpl w:val="2BB6578C"/>
    <w:lvl w:ilvl="0" w:tplc="04090001">
      <w:start w:val="1"/>
      <w:numFmt w:val="bullet"/>
      <w:lvlText w:val=""/>
      <w:lvlJc w:val="left"/>
      <w:pPr>
        <w:ind w:left="1570" w:hanging="360"/>
      </w:pPr>
      <w:rPr>
        <w:rFonts w:ascii="Symbol" w:hAnsi="Symbol" w:hint="default"/>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tentative="1">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3" w15:restartNumberingAfterBreak="0">
    <w:nsid w:val="0A157C79"/>
    <w:multiLevelType w:val="hybridMultilevel"/>
    <w:tmpl w:val="70C84062"/>
    <w:lvl w:ilvl="0" w:tplc="40F45048">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4" w15:restartNumberingAfterBreak="0">
    <w:nsid w:val="0BA67EA0"/>
    <w:multiLevelType w:val="hybridMultilevel"/>
    <w:tmpl w:val="579C58BC"/>
    <w:lvl w:ilvl="0" w:tplc="AA8C5F02">
      <w:start w:val="1"/>
      <w:numFmt w:val="decimal"/>
      <w:lvlText w:val="%1."/>
      <w:lvlJc w:val="left"/>
      <w:pPr>
        <w:tabs>
          <w:tab w:val="num" w:pos="1210"/>
        </w:tabs>
        <w:ind w:left="1210" w:hanging="360"/>
      </w:pPr>
      <w:rPr>
        <w:rFonts w:cs="Times New Roman" w:hint="default"/>
      </w:rPr>
    </w:lvl>
    <w:lvl w:ilvl="1" w:tplc="04090019" w:tentative="1">
      <w:start w:val="1"/>
      <w:numFmt w:val="lowerLetter"/>
      <w:lvlText w:val="%2."/>
      <w:lvlJc w:val="left"/>
      <w:pPr>
        <w:tabs>
          <w:tab w:val="num" w:pos="1930"/>
        </w:tabs>
        <w:ind w:left="1930" w:hanging="360"/>
      </w:pPr>
      <w:rPr>
        <w:rFonts w:cs="Times New Roman"/>
      </w:rPr>
    </w:lvl>
    <w:lvl w:ilvl="2" w:tplc="0409001B" w:tentative="1">
      <w:start w:val="1"/>
      <w:numFmt w:val="lowerRoman"/>
      <w:lvlText w:val="%3."/>
      <w:lvlJc w:val="right"/>
      <w:pPr>
        <w:tabs>
          <w:tab w:val="num" w:pos="2650"/>
        </w:tabs>
        <w:ind w:left="2650" w:hanging="180"/>
      </w:pPr>
      <w:rPr>
        <w:rFonts w:cs="Times New Roman"/>
      </w:rPr>
    </w:lvl>
    <w:lvl w:ilvl="3" w:tplc="0409000F" w:tentative="1">
      <w:start w:val="1"/>
      <w:numFmt w:val="decimal"/>
      <w:lvlText w:val="%4."/>
      <w:lvlJc w:val="left"/>
      <w:pPr>
        <w:tabs>
          <w:tab w:val="num" w:pos="3370"/>
        </w:tabs>
        <w:ind w:left="3370" w:hanging="360"/>
      </w:pPr>
      <w:rPr>
        <w:rFonts w:cs="Times New Roman"/>
      </w:rPr>
    </w:lvl>
    <w:lvl w:ilvl="4" w:tplc="04090019" w:tentative="1">
      <w:start w:val="1"/>
      <w:numFmt w:val="lowerLetter"/>
      <w:lvlText w:val="%5."/>
      <w:lvlJc w:val="left"/>
      <w:pPr>
        <w:tabs>
          <w:tab w:val="num" w:pos="4090"/>
        </w:tabs>
        <w:ind w:left="4090" w:hanging="360"/>
      </w:pPr>
      <w:rPr>
        <w:rFonts w:cs="Times New Roman"/>
      </w:rPr>
    </w:lvl>
    <w:lvl w:ilvl="5" w:tplc="0409001B" w:tentative="1">
      <w:start w:val="1"/>
      <w:numFmt w:val="lowerRoman"/>
      <w:lvlText w:val="%6."/>
      <w:lvlJc w:val="right"/>
      <w:pPr>
        <w:tabs>
          <w:tab w:val="num" w:pos="4810"/>
        </w:tabs>
        <w:ind w:left="4810" w:hanging="180"/>
      </w:pPr>
      <w:rPr>
        <w:rFonts w:cs="Times New Roman"/>
      </w:rPr>
    </w:lvl>
    <w:lvl w:ilvl="6" w:tplc="0409000F" w:tentative="1">
      <w:start w:val="1"/>
      <w:numFmt w:val="decimal"/>
      <w:lvlText w:val="%7."/>
      <w:lvlJc w:val="left"/>
      <w:pPr>
        <w:tabs>
          <w:tab w:val="num" w:pos="5530"/>
        </w:tabs>
        <w:ind w:left="5530" w:hanging="360"/>
      </w:pPr>
      <w:rPr>
        <w:rFonts w:cs="Times New Roman"/>
      </w:rPr>
    </w:lvl>
    <w:lvl w:ilvl="7" w:tplc="04090019" w:tentative="1">
      <w:start w:val="1"/>
      <w:numFmt w:val="lowerLetter"/>
      <w:lvlText w:val="%8."/>
      <w:lvlJc w:val="left"/>
      <w:pPr>
        <w:tabs>
          <w:tab w:val="num" w:pos="6250"/>
        </w:tabs>
        <w:ind w:left="6250" w:hanging="360"/>
      </w:pPr>
      <w:rPr>
        <w:rFonts w:cs="Times New Roman"/>
      </w:rPr>
    </w:lvl>
    <w:lvl w:ilvl="8" w:tplc="0409001B" w:tentative="1">
      <w:start w:val="1"/>
      <w:numFmt w:val="lowerRoman"/>
      <w:lvlText w:val="%9."/>
      <w:lvlJc w:val="right"/>
      <w:pPr>
        <w:tabs>
          <w:tab w:val="num" w:pos="6970"/>
        </w:tabs>
        <w:ind w:left="6970" w:hanging="180"/>
      </w:pPr>
      <w:rPr>
        <w:rFonts w:cs="Times New Roman"/>
      </w:rPr>
    </w:lvl>
  </w:abstractNum>
  <w:abstractNum w:abstractNumId="5" w15:restartNumberingAfterBreak="0">
    <w:nsid w:val="0C083BB2"/>
    <w:multiLevelType w:val="hybridMultilevel"/>
    <w:tmpl w:val="DAC6767A"/>
    <w:lvl w:ilvl="0" w:tplc="04090001">
      <w:start w:val="1"/>
      <w:numFmt w:val="bullet"/>
      <w:lvlText w:val=""/>
      <w:lvlJc w:val="left"/>
      <w:pPr>
        <w:ind w:left="1570" w:hanging="360"/>
      </w:pPr>
      <w:rPr>
        <w:rFonts w:ascii="Symbol" w:hAnsi="Symbol" w:hint="default"/>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6" w15:restartNumberingAfterBreak="0">
    <w:nsid w:val="0F8A5C92"/>
    <w:multiLevelType w:val="hybridMultilevel"/>
    <w:tmpl w:val="45ECCA30"/>
    <w:lvl w:ilvl="0" w:tplc="04090001">
      <w:start w:val="1"/>
      <w:numFmt w:val="bullet"/>
      <w:lvlText w:val=""/>
      <w:lvlJc w:val="left"/>
      <w:pPr>
        <w:ind w:left="1570" w:hanging="360"/>
      </w:pPr>
      <w:rPr>
        <w:rFonts w:ascii="Symbol" w:hAnsi="Symbol" w:hint="default"/>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7" w15:restartNumberingAfterBreak="0">
    <w:nsid w:val="0FD51F11"/>
    <w:multiLevelType w:val="hybridMultilevel"/>
    <w:tmpl w:val="A0A0C1A8"/>
    <w:lvl w:ilvl="0" w:tplc="22626C92">
      <w:start w:val="1"/>
      <w:numFmt w:val="decimal"/>
      <w:lvlText w:val="%1."/>
      <w:lvlJc w:val="left"/>
      <w:pPr>
        <w:ind w:left="1210" w:hanging="360"/>
      </w:pPr>
      <w:rPr>
        <w:rFonts w:hint="default"/>
        <w:color w:val="auto"/>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8" w15:restartNumberingAfterBreak="0">
    <w:nsid w:val="11B45A2D"/>
    <w:multiLevelType w:val="hybridMultilevel"/>
    <w:tmpl w:val="E9306598"/>
    <w:lvl w:ilvl="0" w:tplc="74BCB36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16811878"/>
    <w:multiLevelType w:val="hybridMultilevel"/>
    <w:tmpl w:val="75023C54"/>
    <w:lvl w:ilvl="0" w:tplc="F690ACD8">
      <w:start w:val="1"/>
      <w:numFmt w:val="decimal"/>
      <w:lvlText w:val="%1."/>
      <w:lvlJc w:val="left"/>
      <w:pPr>
        <w:tabs>
          <w:tab w:val="num" w:pos="1210"/>
        </w:tabs>
        <w:ind w:left="1210" w:hanging="360"/>
      </w:pPr>
      <w:rPr>
        <w:rFonts w:cs="Times New Roman" w:hint="default"/>
        <w:color w:val="auto"/>
      </w:rPr>
    </w:lvl>
    <w:lvl w:ilvl="1" w:tplc="04090019" w:tentative="1">
      <w:start w:val="1"/>
      <w:numFmt w:val="lowerLetter"/>
      <w:lvlText w:val="%2."/>
      <w:lvlJc w:val="left"/>
      <w:pPr>
        <w:tabs>
          <w:tab w:val="num" w:pos="1930"/>
        </w:tabs>
        <w:ind w:left="1930" w:hanging="360"/>
      </w:pPr>
      <w:rPr>
        <w:rFonts w:cs="Times New Roman"/>
      </w:rPr>
    </w:lvl>
    <w:lvl w:ilvl="2" w:tplc="0409001B" w:tentative="1">
      <w:start w:val="1"/>
      <w:numFmt w:val="lowerRoman"/>
      <w:lvlText w:val="%3."/>
      <w:lvlJc w:val="right"/>
      <w:pPr>
        <w:tabs>
          <w:tab w:val="num" w:pos="2650"/>
        </w:tabs>
        <w:ind w:left="2650" w:hanging="180"/>
      </w:pPr>
      <w:rPr>
        <w:rFonts w:cs="Times New Roman"/>
      </w:rPr>
    </w:lvl>
    <w:lvl w:ilvl="3" w:tplc="0409000F" w:tentative="1">
      <w:start w:val="1"/>
      <w:numFmt w:val="decimal"/>
      <w:lvlText w:val="%4."/>
      <w:lvlJc w:val="left"/>
      <w:pPr>
        <w:tabs>
          <w:tab w:val="num" w:pos="3370"/>
        </w:tabs>
        <w:ind w:left="3370" w:hanging="360"/>
      </w:pPr>
      <w:rPr>
        <w:rFonts w:cs="Times New Roman"/>
      </w:rPr>
    </w:lvl>
    <w:lvl w:ilvl="4" w:tplc="04090019" w:tentative="1">
      <w:start w:val="1"/>
      <w:numFmt w:val="lowerLetter"/>
      <w:lvlText w:val="%5."/>
      <w:lvlJc w:val="left"/>
      <w:pPr>
        <w:tabs>
          <w:tab w:val="num" w:pos="4090"/>
        </w:tabs>
        <w:ind w:left="4090" w:hanging="360"/>
      </w:pPr>
      <w:rPr>
        <w:rFonts w:cs="Times New Roman"/>
      </w:rPr>
    </w:lvl>
    <w:lvl w:ilvl="5" w:tplc="0409001B" w:tentative="1">
      <w:start w:val="1"/>
      <w:numFmt w:val="lowerRoman"/>
      <w:lvlText w:val="%6."/>
      <w:lvlJc w:val="right"/>
      <w:pPr>
        <w:tabs>
          <w:tab w:val="num" w:pos="4810"/>
        </w:tabs>
        <w:ind w:left="4810" w:hanging="180"/>
      </w:pPr>
      <w:rPr>
        <w:rFonts w:cs="Times New Roman"/>
      </w:rPr>
    </w:lvl>
    <w:lvl w:ilvl="6" w:tplc="0409000F" w:tentative="1">
      <w:start w:val="1"/>
      <w:numFmt w:val="decimal"/>
      <w:lvlText w:val="%7."/>
      <w:lvlJc w:val="left"/>
      <w:pPr>
        <w:tabs>
          <w:tab w:val="num" w:pos="5530"/>
        </w:tabs>
        <w:ind w:left="5530" w:hanging="360"/>
      </w:pPr>
      <w:rPr>
        <w:rFonts w:cs="Times New Roman"/>
      </w:rPr>
    </w:lvl>
    <w:lvl w:ilvl="7" w:tplc="04090019" w:tentative="1">
      <w:start w:val="1"/>
      <w:numFmt w:val="lowerLetter"/>
      <w:lvlText w:val="%8."/>
      <w:lvlJc w:val="left"/>
      <w:pPr>
        <w:tabs>
          <w:tab w:val="num" w:pos="6250"/>
        </w:tabs>
        <w:ind w:left="6250" w:hanging="360"/>
      </w:pPr>
      <w:rPr>
        <w:rFonts w:cs="Times New Roman"/>
      </w:rPr>
    </w:lvl>
    <w:lvl w:ilvl="8" w:tplc="0409001B" w:tentative="1">
      <w:start w:val="1"/>
      <w:numFmt w:val="lowerRoman"/>
      <w:lvlText w:val="%9."/>
      <w:lvlJc w:val="right"/>
      <w:pPr>
        <w:tabs>
          <w:tab w:val="num" w:pos="6970"/>
        </w:tabs>
        <w:ind w:left="6970" w:hanging="180"/>
      </w:pPr>
      <w:rPr>
        <w:rFonts w:cs="Times New Roman"/>
      </w:rPr>
    </w:lvl>
  </w:abstractNum>
  <w:abstractNum w:abstractNumId="10" w15:restartNumberingAfterBreak="0">
    <w:nsid w:val="171D6576"/>
    <w:multiLevelType w:val="hybridMultilevel"/>
    <w:tmpl w:val="058629FE"/>
    <w:lvl w:ilvl="0" w:tplc="E8520EE6">
      <w:start w:val="1"/>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1" w15:restartNumberingAfterBreak="0">
    <w:nsid w:val="1777651E"/>
    <w:multiLevelType w:val="hybridMultilevel"/>
    <w:tmpl w:val="1CE84420"/>
    <w:lvl w:ilvl="0" w:tplc="04090001">
      <w:start w:val="1"/>
      <w:numFmt w:val="bullet"/>
      <w:lvlText w:val=""/>
      <w:lvlJc w:val="left"/>
      <w:pPr>
        <w:tabs>
          <w:tab w:val="num" w:pos="1570"/>
        </w:tabs>
        <w:ind w:left="1570" w:hanging="360"/>
      </w:pPr>
      <w:rPr>
        <w:rFonts w:ascii="Symbol" w:hAnsi="Symbol" w:hint="default"/>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12" w15:restartNumberingAfterBreak="0">
    <w:nsid w:val="1D016EF8"/>
    <w:multiLevelType w:val="hybridMultilevel"/>
    <w:tmpl w:val="4DF65CD0"/>
    <w:lvl w:ilvl="0" w:tplc="0409000F">
      <w:start w:val="1"/>
      <w:numFmt w:val="decimal"/>
      <w:lvlText w:val="%1."/>
      <w:lvlJc w:val="left"/>
      <w:pPr>
        <w:tabs>
          <w:tab w:val="num" w:pos="1570"/>
        </w:tabs>
        <w:ind w:left="1570" w:hanging="360"/>
      </w:pPr>
      <w:rPr>
        <w:rFonts w:cs="Times New Roman"/>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13" w15:restartNumberingAfterBreak="0">
    <w:nsid w:val="20A357C5"/>
    <w:multiLevelType w:val="hybridMultilevel"/>
    <w:tmpl w:val="AE046964"/>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4" w15:restartNumberingAfterBreak="0">
    <w:nsid w:val="23ED63A7"/>
    <w:multiLevelType w:val="hybridMultilevel"/>
    <w:tmpl w:val="103AE276"/>
    <w:lvl w:ilvl="0" w:tplc="726ADAE2">
      <w:start w:val="1"/>
      <w:numFmt w:val="decimal"/>
      <w:lvlText w:val="%1."/>
      <w:lvlJc w:val="left"/>
      <w:pPr>
        <w:ind w:left="1210" w:hanging="360"/>
      </w:pPr>
      <w:rPr>
        <w:rFonts w:cs="Times New Roman" w:hint="default"/>
        <w:sz w:val="24"/>
        <w:szCs w:val="24"/>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5" w15:restartNumberingAfterBreak="0">
    <w:nsid w:val="25F60F68"/>
    <w:multiLevelType w:val="hybridMultilevel"/>
    <w:tmpl w:val="DB4C8D12"/>
    <w:lvl w:ilvl="0" w:tplc="69488E06">
      <w:start w:val="1"/>
      <w:numFmt w:val="decimal"/>
      <w:lvlText w:val="%1."/>
      <w:lvlJc w:val="left"/>
      <w:pPr>
        <w:ind w:left="1210" w:hanging="360"/>
      </w:pPr>
      <w:rPr>
        <w:rFonts w:hint="default"/>
        <w:b w:val="0"/>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6" w15:restartNumberingAfterBreak="0">
    <w:nsid w:val="26F673A8"/>
    <w:multiLevelType w:val="hybridMultilevel"/>
    <w:tmpl w:val="2B6C4572"/>
    <w:lvl w:ilvl="0" w:tplc="421A464C">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17" w15:restartNumberingAfterBreak="0">
    <w:nsid w:val="27CF721C"/>
    <w:multiLevelType w:val="hybridMultilevel"/>
    <w:tmpl w:val="E146B84A"/>
    <w:lvl w:ilvl="0" w:tplc="EA9E73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ACB6582"/>
    <w:multiLevelType w:val="hybridMultilevel"/>
    <w:tmpl w:val="A514A3DA"/>
    <w:lvl w:ilvl="0" w:tplc="068A3F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B5211F3"/>
    <w:multiLevelType w:val="hybridMultilevel"/>
    <w:tmpl w:val="9336245E"/>
    <w:lvl w:ilvl="0" w:tplc="407E9B40">
      <w:start w:val="4"/>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20" w15:restartNumberingAfterBreak="0">
    <w:nsid w:val="2B5C26C5"/>
    <w:multiLevelType w:val="hybridMultilevel"/>
    <w:tmpl w:val="1EE483B2"/>
    <w:lvl w:ilvl="0" w:tplc="0409000F">
      <w:start w:val="1"/>
      <w:numFmt w:val="decimal"/>
      <w:lvlText w:val="%1."/>
      <w:lvlJc w:val="left"/>
      <w:pPr>
        <w:ind w:left="1570" w:hanging="360"/>
      </w:pPr>
      <w:rPr>
        <w:rFonts w:cs="Times New Roman" w:hint="default"/>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tentative="1">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21" w15:restartNumberingAfterBreak="0">
    <w:nsid w:val="2BD42176"/>
    <w:multiLevelType w:val="hybridMultilevel"/>
    <w:tmpl w:val="D646DA92"/>
    <w:lvl w:ilvl="0" w:tplc="F1722DA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2" w15:restartNumberingAfterBreak="0">
    <w:nsid w:val="2DB24110"/>
    <w:multiLevelType w:val="hybridMultilevel"/>
    <w:tmpl w:val="93968FAA"/>
    <w:lvl w:ilvl="0" w:tplc="3BBE5E2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2EED66E5"/>
    <w:multiLevelType w:val="hybridMultilevel"/>
    <w:tmpl w:val="EE22329E"/>
    <w:lvl w:ilvl="0" w:tplc="4154AC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2F686E68"/>
    <w:multiLevelType w:val="hybridMultilevel"/>
    <w:tmpl w:val="78224826"/>
    <w:lvl w:ilvl="0" w:tplc="F13ADEB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5" w15:restartNumberingAfterBreak="0">
    <w:nsid w:val="398D1CE3"/>
    <w:multiLevelType w:val="hybridMultilevel"/>
    <w:tmpl w:val="B00E79EC"/>
    <w:lvl w:ilvl="0" w:tplc="F53C8FD6">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26" w15:restartNumberingAfterBreak="0">
    <w:nsid w:val="39AB08C3"/>
    <w:multiLevelType w:val="hybridMultilevel"/>
    <w:tmpl w:val="0838A4B6"/>
    <w:lvl w:ilvl="0" w:tplc="424258DE">
      <w:start w:val="1"/>
      <w:numFmt w:val="decimal"/>
      <w:lvlText w:val="%1."/>
      <w:lvlJc w:val="left"/>
      <w:pPr>
        <w:ind w:left="1210" w:hanging="360"/>
      </w:pPr>
      <w:rPr>
        <w:rFonts w:ascii="Times New Roman" w:eastAsia="Times New Roman" w:hAnsi="Times New Roman" w:cs="Times New Roman"/>
        <w:color w:val="auto"/>
        <w:sz w:val="24"/>
        <w:szCs w:val="24"/>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7" w15:restartNumberingAfterBreak="0">
    <w:nsid w:val="3B6A1234"/>
    <w:multiLevelType w:val="hybridMultilevel"/>
    <w:tmpl w:val="DB04E580"/>
    <w:lvl w:ilvl="0" w:tplc="5B1A4D4C">
      <w:start w:val="1"/>
      <w:numFmt w:val="decimal"/>
      <w:lvlText w:val="%1."/>
      <w:lvlJc w:val="left"/>
      <w:pPr>
        <w:ind w:left="1435" w:hanging="585"/>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28" w15:restartNumberingAfterBreak="0">
    <w:nsid w:val="3FB00D6F"/>
    <w:multiLevelType w:val="hybridMultilevel"/>
    <w:tmpl w:val="81C6EE80"/>
    <w:lvl w:ilvl="0" w:tplc="DF74E862">
      <w:start w:val="1"/>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29" w15:restartNumberingAfterBreak="0">
    <w:nsid w:val="401943BA"/>
    <w:multiLevelType w:val="hybridMultilevel"/>
    <w:tmpl w:val="DB4C8D12"/>
    <w:lvl w:ilvl="0" w:tplc="69488E06">
      <w:start w:val="1"/>
      <w:numFmt w:val="decimal"/>
      <w:lvlText w:val="%1."/>
      <w:lvlJc w:val="left"/>
      <w:pPr>
        <w:ind w:left="1210" w:hanging="360"/>
      </w:pPr>
      <w:rPr>
        <w:rFonts w:hint="default"/>
        <w:b w:val="0"/>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30" w15:restartNumberingAfterBreak="0">
    <w:nsid w:val="43F85045"/>
    <w:multiLevelType w:val="hybridMultilevel"/>
    <w:tmpl w:val="93968FAA"/>
    <w:lvl w:ilvl="0" w:tplc="3BBE5E2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15:restartNumberingAfterBreak="0">
    <w:nsid w:val="4B594B4E"/>
    <w:multiLevelType w:val="hybridMultilevel"/>
    <w:tmpl w:val="ECBECCA2"/>
    <w:lvl w:ilvl="0" w:tplc="0B7C0AF0">
      <w:start w:val="1"/>
      <w:numFmt w:val="decimal"/>
      <w:lvlText w:val="(%1)"/>
      <w:lvlJc w:val="left"/>
      <w:pPr>
        <w:ind w:left="1210" w:hanging="360"/>
      </w:pPr>
      <w:rPr>
        <w:rFonts w:hint="default"/>
        <w:color w:val="auto"/>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32" w15:restartNumberingAfterBreak="0">
    <w:nsid w:val="646675C3"/>
    <w:multiLevelType w:val="hybridMultilevel"/>
    <w:tmpl w:val="93EE7F76"/>
    <w:lvl w:ilvl="0" w:tplc="F904B788">
      <w:start w:val="1"/>
      <w:numFmt w:val="decimal"/>
      <w:lvlText w:val="%1."/>
      <w:lvlJc w:val="left"/>
      <w:pPr>
        <w:ind w:left="1320" w:hanging="360"/>
      </w:pPr>
      <w:rPr>
        <w:rFonts w:hint="default"/>
      </w:rPr>
    </w:lvl>
    <w:lvl w:ilvl="1" w:tplc="04020019" w:tentative="1">
      <w:start w:val="1"/>
      <w:numFmt w:val="lowerLetter"/>
      <w:lvlText w:val="%2."/>
      <w:lvlJc w:val="left"/>
      <w:pPr>
        <w:ind w:left="2040" w:hanging="360"/>
      </w:pPr>
    </w:lvl>
    <w:lvl w:ilvl="2" w:tplc="0402001B" w:tentative="1">
      <w:start w:val="1"/>
      <w:numFmt w:val="lowerRoman"/>
      <w:lvlText w:val="%3."/>
      <w:lvlJc w:val="right"/>
      <w:pPr>
        <w:ind w:left="2760" w:hanging="180"/>
      </w:pPr>
    </w:lvl>
    <w:lvl w:ilvl="3" w:tplc="0402000F" w:tentative="1">
      <w:start w:val="1"/>
      <w:numFmt w:val="decimal"/>
      <w:lvlText w:val="%4."/>
      <w:lvlJc w:val="left"/>
      <w:pPr>
        <w:ind w:left="3480" w:hanging="360"/>
      </w:pPr>
    </w:lvl>
    <w:lvl w:ilvl="4" w:tplc="04020019" w:tentative="1">
      <w:start w:val="1"/>
      <w:numFmt w:val="lowerLetter"/>
      <w:lvlText w:val="%5."/>
      <w:lvlJc w:val="left"/>
      <w:pPr>
        <w:ind w:left="4200" w:hanging="360"/>
      </w:pPr>
    </w:lvl>
    <w:lvl w:ilvl="5" w:tplc="0402001B" w:tentative="1">
      <w:start w:val="1"/>
      <w:numFmt w:val="lowerRoman"/>
      <w:lvlText w:val="%6."/>
      <w:lvlJc w:val="right"/>
      <w:pPr>
        <w:ind w:left="4920" w:hanging="180"/>
      </w:pPr>
    </w:lvl>
    <w:lvl w:ilvl="6" w:tplc="0402000F" w:tentative="1">
      <w:start w:val="1"/>
      <w:numFmt w:val="decimal"/>
      <w:lvlText w:val="%7."/>
      <w:lvlJc w:val="left"/>
      <w:pPr>
        <w:ind w:left="5640" w:hanging="360"/>
      </w:pPr>
    </w:lvl>
    <w:lvl w:ilvl="7" w:tplc="04020019" w:tentative="1">
      <w:start w:val="1"/>
      <w:numFmt w:val="lowerLetter"/>
      <w:lvlText w:val="%8."/>
      <w:lvlJc w:val="left"/>
      <w:pPr>
        <w:ind w:left="6360" w:hanging="360"/>
      </w:pPr>
    </w:lvl>
    <w:lvl w:ilvl="8" w:tplc="0402001B" w:tentative="1">
      <w:start w:val="1"/>
      <w:numFmt w:val="lowerRoman"/>
      <w:lvlText w:val="%9."/>
      <w:lvlJc w:val="right"/>
      <w:pPr>
        <w:ind w:left="7080" w:hanging="180"/>
      </w:pPr>
    </w:lvl>
  </w:abstractNum>
  <w:abstractNum w:abstractNumId="33" w15:restartNumberingAfterBreak="0">
    <w:nsid w:val="67892F77"/>
    <w:multiLevelType w:val="hybridMultilevel"/>
    <w:tmpl w:val="4CAE3206"/>
    <w:lvl w:ilvl="0" w:tplc="99FE3F8C">
      <w:start w:val="1"/>
      <w:numFmt w:val="decimal"/>
      <w:lvlText w:val="%1."/>
      <w:lvlJc w:val="left"/>
      <w:pPr>
        <w:ind w:left="107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34" w15:restartNumberingAfterBreak="0">
    <w:nsid w:val="69E071AE"/>
    <w:multiLevelType w:val="hybridMultilevel"/>
    <w:tmpl w:val="E146B84A"/>
    <w:lvl w:ilvl="0" w:tplc="EA9E73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2"/>
  </w:num>
  <w:num w:numId="3">
    <w:abstractNumId w:val="20"/>
  </w:num>
  <w:num w:numId="4">
    <w:abstractNumId w:val="5"/>
  </w:num>
  <w:num w:numId="5">
    <w:abstractNumId w:val="0"/>
  </w:num>
  <w:num w:numId="6">
    <w:abstractNumId w:val="6"/>
  </w:num>
  <w:num w:numId="7">
    <w:abstractNumId w:val="4"/>
  </w:num>
  <w:num w:numId="8">
    <w:abstractNumId w:val="14"/>
  </w:num>
  <w:num w:numId="9">
    <w:abstractNumId w:val="17"/>
  </w:num>
  <w:num w:numId="10">
    <w:abstractNumId w:val="11"/>
  </w:num>
  <w:num w:numId="11">
    <w:abstractNumId w:val="9"/>
  </w:num>
  <w:num w:numId="12">
    <w:abstractNumId w:val="10"/>
  </w:num>
  <w:num w:numId="13">
    <w:abstractNumId w:val="15"/>
  </w:num>
  <w:num w:numId="14">
    <w:abstractNumId w:val="29"/>
  </w:num>
  <w:num w:numId="15">
    <w:abstractNumId w:val="34"/>
  </w:num>
  <w:num w:numId="16">
    <w:abstractNumId w:val="26"/>
  </w:num>
  <w:num w:numId="17">
    <w:abstractNumId w:val="31"/>
  </w:num>
  <w:num w:numId="18">
    <w:abstractNumId w:val="7"/>
  </w:num>
  <w:num w:numId="19">
    <w:abstractNumId w:val="19"/>
  </w:num>
  <w:num w:numId="20">
    <w:abstractNumId w:val="25"/>
  </w:num>
  <w:num w:numId="21">
    <w:abstractNumId w:val="3"/>
  </w:num>
  <w:num w:numId="22">
    <w:abstractNumId w:val="32"/>
  </w:num>
  <w:num w:numId="23">
    <w:abstractNumId w:val="16"/>
  </w:num>
  <w:num w:numId="24">
    <w:abstractNumId w:val="27"/>
  </w:num>
  <w:num w:numId="25">
    <w:abstractNumId w:val="28"/>
  </w:num>
  <w:num w:numId="26">
    <w:abstractNumId w:val="33"/>
  </w:num>
  <w:num w:numId="27">
    <w:abstractNumId w:val="30"/>
  </w:num>
  <w:num w:numId="28">
    <w:abstractNumId w:val="22"/>
  </w:num>
  <w:num w:numId="29">
    <w:abstractNumId w:val="1"/>
  </w:num>
  <w:num w:numId="30">
    <w:abstractNumId w:val="8"/>
  </w:num>
  <w:num w:numId="31">
    <w:abstractNumId w:val="13"/>
  </w:num>
  <w:num w:numId="32">
    <w:abstractNumId w:val="21"/>
  </w:num>
  <w:num w:numId="33">
    <w:abstractNumId w:val="24"/>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79"/>
    <w:rsid w:val="000020EA"/>
    <w:rsid w:val="0000279C"/>
    <w:rsid w:val="00002DF8"/>
    <w:rsid w:val="00004452"/>
    <w:rsid w:val="000047B3"/>
    <w:rsid w:val="000052F3"/>
    <w:rsid w:val="000056BA"/>
    <w:rsid w:val="0000727D"/>
    <w:rsid w:val="000079AA"/>
    <w:rsid w:val="00013152"/>
    <w:rsid w:val="000136B8"/>
    <w:rsid w:val="0001386F"/>
    <w:rsid w:val="00014C06"/>
    <w:rsid w:val="00014D59"/>
    <w:rsid w:val="0001516B"/>
    <w:rsid w:val="00015710"/>
    <w:rsid w:val="00017FF8"/>
    <w:rsid w:val="00021222"/>
    <w:rsid w:val="00021347"/>
    <w:rsid w:val="000232CA"/>
    <w:rsid w:val="000242D0"/>
    <w:rsid w:val="00024884"/>
    <w:rsid w:val="000255AA"/>
    <w:rsid w:val="00025D8C"/>
    <w:rsid w:val="00026A28"/>
    <w:rsid w:val="00026F3A"/>
    <w:rsid w:val="00027566"/>
    <w:rsid w:val="00027EF3"/>
    <w:rsid w:val="00030F8A"/>
    <w:rsid w:val="00032A79"/>
    <w:rsid w:val="00032BF3"/>
    <w:rsid w:val="00033D59"/>
    <w:rsid w:val="00034674"/>
    <w:rsid w:val="00034832"/>
    <w:rsid w:val="000353DA"/>
    <w:rsid w:val="000356F9"/>
    <w:rsid w:val="00037CE7"/>
    <w:rsid w:val="00040039"/>
    <w:rsid w:val="0004106E"/>
    <w:rsid w:val="000423B0"/>
    <w:rsid w:val="00042882"/>
    <w:rsid w:val="000431DE"/>
    <w:rsid w:val="00043428"/>
    <w:rsid w:val="00043AF6"/>
    <w:rsid w:val="00044140"/>
    <w:rsid w:val="00045D4A"/>
    <w:rsid w:val="000471FB"/>
    <w:rsid w:val="00050715"/>
    <w:rsid w:val="00050F18"/>
    <w:rsid w:val="00051BC4"/>
    <w:rsid w:val="00053544"/>
    <w:rsid w:val="0005373A"/>
    <w:rsid w:val="00054452"/>
    <w:rsid w:val="00054BC3"/>
    <w:rsid w:val="000550E9"/>
    <w:rsid w:val="00056513"/>
    <w:rsid w:val="00056D1F"/>
    <w:rsid w:val="00056D95"/>
    <w:rsid w:val="00063775"/>
    <w:rsid w:val="000649A8"/>
    <w:rsid w:val="000651C7"/>
    <w:rsid w:val="000654BD"/>
    <w:rsid w:val="00070EF2"/>
    <w:rsid w:val="0007200C"/>
    <w:rsid w:val="0007324E"/>
    <w:rsid w:val="00073C06"/>
    <w:rsid w:val="000748F8"/>
    <w:rsid w:val="00074CAD"/>
    <w:rsid w:val="00074CBF"/>
    <w:rsid w:val="00074D9A"/>
    <w:rsid w:val="00074ED2"/>
    <w:rsid w:val="0007554C"/>
    <w:rsid w:val="00076D6F"/>
    <w:rsid w:val="0008098A"/>
    <w:rsid w:val="00080A8D"/>
    <w:rsid w:val="00080CD3"/>
    <w:rsid w:val="00081809"/>
    <w:rsid w:val="00084DAB"/>
    <w:rsid w:val="00086A09"/>
    <w:rsid w:val="00086CA3"/>
    <w:rsid w:val="00086F51"/>
    <w:rsid w:val="000872C5"/>
    <w:rsid w:val="00091C1E"/>
    <w:rsid w:val="00092083"/>
    <w:rsid w:val="00092A8B"/>
    <w:rsid w:val="00092E7C"/>
    <w:rsid w:val="00092FDA"/>
    <w:rsid w:val="00093139"/>
    <w:rsid w:val="00093940"/>
    <w:rsid w:val="00093D1E"/>
    <w:rsid w:val="00093DE9"/>
    <w:rsid w:val="00094A0A"/>
    <w:rsid w:val="00097511"/>
    <w:rsid w:val="00097B45"/>
    <w:rsid w:val="000A1123"/>
    <w:rsid w:val="000A3124"/>
    <w:rsid w:val="000A483F"/>
    <w:rsid w:val="000A4915"/>
    <w:rsid w:val="000A4F80"/>
    <w:rsid w:val="000A682F"/>
    <w:rsid w:val="000B12AC"/>
    <w:rsid w:val="000B1C54"/>
    <w:rsid w:val="000B238A"/>
    <w:rsid w:val="000B2E9B"/>
    <w:rsid w:val="000B4064"/>
    <w:rsid w:val="000B50DC"/>
    <w:rsid w:val="000B5190"/>
    <w:rsid w:val="000C04BA"/>
    <w:rsid w:val="000C0549"/>
    <w:rsid w:val="000C09E3"/>
    <w:rsid w:val="000C0F1D"/>
    <w:rsid w:val="000C2050"/>
    <w:rsid w:val="000C366A"/>
    <w:rsid w:val="000C373B"/>
    <w:rsid w:val="000C3EE0"/>
    <w:rsid w:val="000C5043"/>
    <w:rsid w:val="000D2D84"/>
    <w:rsid w:val="000D376C"/>
    <w:rsid w:val="000D3E8A"/>
    <w:rsid w:val="000D41FE"/>
    <w:rsid w:val="000D6F6D"/>
    <w:rsid w:val="000D70CF"/>
    <w:rsid w:val="000E023B"/>
    <w:rsid w:val="000E0A25"/>
    <w:rsid w:val="000E3547"/>
    <w:rsid w:val="000E3B78"/>
    <w:rsid w:val="000E3E41"/>
    <w:rsid w:val="000E4337"/>
    <w:rsid w:val="000E47A9"/>
    <w:rsid w:val="000E5339"/>
    <w:rsid w:val="000E6E72"/>
    <w:rsid w:val="000E7D08"/>
    <w:rsid w:val="000F2DBD"/>
    <w:rsid w:val="000F46CF"/>
    <w:rsid w:val="000F4848"/>
    <w:rsid w:val="000F4908"/>
    <w:rsid w:val="000F62A7"/>
    <w:rsid w:val="000F76A0"/>
    <w:rsid w:val="000F7A70"/>
    <w:rsid w:val="00100186"/>
    <w:rsid w:val="0010029B"/>
    <w:rsid w:val="00100497"/>
    <w:rsid w:val="001053C1"/>
    <w:rsid w:val="00105B90"/>
    <w:rsid w:val="00106B4B"/>
    <w:rsid w:val="00107537"/>
    <w:rsid w:val="00110110"/>
    <w:rsid w:val="0011078C"/>
    <w:rsid w:val="001123FA"/>
    <w:rsid w:val="001126BA"/>
    <w:rsid w:val="001140AC"/>
    <w:rsid w:val="0011426A"/>
    <w:rsid w:val="001148EC"/>
    <w:rsid w:val="001151F8"/>
    <w:rsid w:val="00115411"/>
    <w:rsid w:val="00116AB0"/>
    <w:rsid w:val="001175B5"/>
    <w:rsid w:val="00123593"/>
    <w:rsid w:val="00124825"/>
    <w:rsid w:val="00125066"/>
    <w:rsid w:val="00126531"/>
    <w:rsid w:val="00127555"/>
    <w:rsid w:val="00127B90"/>
    <w:rsid w:val="001304F5"/>
    <w:rsid w:val="00130921"/>
    <w:rsid w:val="00130C1A"/>
    <w:rsid w:val="001313A4"/>
    <w:rsid w:val="00131864"/>
    <w:rsid w:val="0013224B"/>
    <w:rsid w:val="00134FC0"/>
    <w:rsid w:val="00137668"/>
    <w:rsid w:val="0014436B"/>
    <w:rsid w:val="00145D74"/>
    <w:rsid w:val="00147385"/>
    <w:rsid w:val="00147643"/>
    <w:rsid w:val="00147DF4"/>
    <w:rsid w:val="00151A91"/>
    <w:rsid w:val="00152076"/>
    <w:rsid w:val="00152F59"/>
    <w:rsid w:val="00153229"/>
    <w:rsid w:val="00153E63"/>
    <w:rsid w:val="00154D6F"/>
    <w:rsid w:val="00155055"/>
    <w:rsid w:val="0016039D"/>
    <w:rsid w:val="00163863"/>
    <w:rsid w:val="001664D5"/>
    <w:rsid w:val="00166D83"/>
    <w:rsid w:val="00166D96"/>
    <w:rsid w:val="00167217"/>
    <w:rsid w:val="00167CCA"/>
    <w:rsid w:val="0018001B"/>
    <w:rsid w:val="00181A96"/>
    <w:rsid w:val="0018279F"/>
    <w:rsid w:val="00182818"/>
    <w:rsid w:val="001838CB"/>
    <w:rsid w:val="0018431C"/>
    <w:rsid w:val="00184B02"/>
    <w:rsid w:val="00185146"/>
    <w:rsid w:val="00185B7F"/>
    <w:rsid w:val="00186635"/>
    <w:rsid w:val="0018709A"/>
    <w:rsid w:val="00187547"/>
    <w:rsid w:val="0018762A"/>
    <w:rsid w:val="0018776D"/>
    <w:rsid w:val="0019395F"/>
    <w:rsid w:val="00195DD0"/>
    <w:rsid w:val="00197607"/>
    <w:rsid w:val="001A0166"/>
    <w:rsid w:val="001A0E1C"/>
    <w:rsid w:val="001A1003"/>
    <w:rsid w:val="001A214A"/>
    <w:rsid w:val="001A2724"/>
    <w:rsid w:val="001A2AEA"/>
    <w:rsid w:val="001A35B0"/>
    <w:rsid w:val="001A4941"/>
    <w:rsid w:val="001A528A"/>
    <w:rsid w:val="001A6496"/>
    <w:rsid w:val="001A6B7B"/>
    <w:rsid w:val="001B1124"/>
    <w:rsid w:val="001B3E51"/>
    <w:rsid w:val="001B4DDD"/>
    <w:rsid w:val="001B5160"/>
    <w:rsid w:val="001B7E67"/>
    <w:rsid w:val="001C084C"/>
    <w:rsid w:val="001C09DC"/>
    <w:rsid w:val="001C15C7"/>
    <w:rsid w:val="001C2039"/>
    <w:rsid w:val="001C21BF"/>
    <w:rsid w:val="001C312C"/>
    <w:rsid w:val="001C39A9"/>
    <w:rsid w:val="001C3A3C"/>
    <w:rsid w:val="001C453A"/>
    <w:rsid w:val="001C47D5"/>
    <w:rsid w:val="001C4F41"/>
    <w:rsid w:val="001C521C"/>
    <w:rsid w:val="001C5B1B"/>
    <w:rsid w:val="001C779F"/>
    <w:rsid w:val="001D0385"/>
    <w:rsid w:val="001D1054"/>
    <w:rsid w:val="001D1698"/>
    <w:rsid w:val="001D2259"/>
    <w:rsid w:val="001D2367"/>
    <w:rsid w:val="001D3815"/>
    <w:rsid w:val="001D5C7B"/>
    <w:rsid w:val="001D68DB"/>
    <w:rsid w:val="001D6C3D"/>
    <w:rsid w:val="001D6F29"/>
    <w:rsid w:val="001D710E"/>
    <w:rsid w:val="001D72EF"/>
    <w:rsid w:val="001D7541"/>
    <w:rsid w:val="001E07E1"/>
    <w:rsid w:val="001E09F9"/>
    <w:rsid w:val="001E0A2B"/>
    <w:rsid w:val="001E2A20"/>
    <w:rsid w:val="001E2F6C"/>
    <w:rsid w:val="001E323A"/>
    <w:rsid w:val="001E40D3"/>
    <w:rsid w:val="001E43CF"/>
    <w:rsid w:val="001E4B10"/>
    <w:rsid w:val="001E5AF9"/>
    <w:rsid w:val="001E7EAC"/>
    <w:rsid w:val="001F1332"/>
    <w:rsid w:val="001F1B33"/>
    <w:rsid w:val="001F1BD3"/>
    <w:rsid w:val="001F3C3E"/>
    <w:rsid w:val="001F4329"/>
    <w:rsid w:val="001F4DFF"/>
    <w:rsid w:val="001F5C32"/>
    <w:rsid w:val="001F5C78"/>
    <w:rsid w:val="001F7507"/>
    <w:rsid w:val="00200C46"/>
    <w:rsid w:val="00200DD6"/>
    <w:rsid w:val="002014A8"/>
    <w:rsid w:val="0020152D"/>
    <w:rsid w:val="0020196A"/>
    <w:rsid w:val="00202308"/>
    <w:rsid w:val="00203104"/>
    <w:rsid w:val="002044D2"/>
    <w:rsid w:val="00204EB8"/>
    <w:rsid w:val="0020559B"/>
    <w:rsid w:val="0020571C"/>
    <w:rsid w:val="002061C7"/>
    <w:rsid w:val="002068F3"/>
    <w:rsid w:val="00206C8D"/>
    <w:rsid w:val="00207A71"/>
    <w:rsid w:val="0021022C"/>
    <w:rsid w:val="00210AB3"/>
    <w:rsid w:val="002110FD"/>
    <w:rsid w:val="00211FC9"/>
    <w:rsid w:val="0021309C"/>
    <w:rsid w:val="002139D3"/>
    <w:rsid w:val="00215421"/>
    <w:rsid w:val="00216153"/>
    <w:rsid w:val="002208C6"/>
    <w:rsid w:val="0022162D"/>
    <w:rsid w:val="00221878"/>
    <w:rsid w:val="0022232F"/>
    <w:rsid w:val="00222A39"/>
    <w:rsid w:val="002234FD"/>
    <w:rsid w:val="00223CF5"/>
    <w:rsid w:val="00224072"/>
    <w:rsid w:val="002240F2"/>
    <w:rsid w:val="00226A31"/>
    <w:rsid w:val="002275D5"/>
    <w:rsid w:val="00227A5A"/>
    <w:rsid w:val="002301DA"/>
    <w:rsid w:val="00232596"/>
    <w:rsid w:val="00232C04"/>
    <w:rsid w:val="00232CFE"/>
    <w:rsid w:val="0023599D"/>
    <w:rsid w:val="002417BC"/>
    <w:rsid w:val="002421E2"/>
    <w:rsid w:val="0024277C"/>
    <w:rsid w:val="00243EF9"/>
    <w:rsid w:val="00244203"/>
    <w:rsid w:val="00244403"/>
    <w:rsid w:val="002448F1"/>
    <w:rsid w:val="002451B7"/>
    <w:rsid w:val="002458C7"/>
    <w:rsid w:val="0024643F"/>
    <w:rsid w:val="002514D6"/>
    <w:rsid w:val="00251BFB"/>
    <w:rsid w:val="002522B4"/>
    <w:rsid w:val="00252F83"/>
    <w:rsid w:val="002560F5"/>
    <w:rsid w:val="00256B15"/>
    <w:rsid w:val="00260197"/>
    <w:rsid w:val="00261180"/>
    <w:rsid w:val="002611E2"/>
    <w:rsid w:val="0026202E"/>
    <w:rsid w:val="002623C7"/>
    <w:rsid w:val="00263155"/>
    <w:rsid w:val="00263FE0"/>
    <w:rsid w:val="002645D4"/>
    <w:rsid w:val="00264CED"/>
    <w:rsid w:val="0026634C"/>
    <w:rsid w:val="002708C9"/>
    <w:rsid w:val="00272669"/>
    <w:rsid w:val="00273A4E"/>
    <w:rsid w:val="002749A3"/>
    <w:rsid w:val="00275FCC"/>
    <w:rsid w:val="00282022"/>
    <w:rsid w:val="00282250"/>
    <w:rsid w:val="00282355"/>
    <w:rsid w:val="00282CAE"/>
    <w:rsid w:val="00282E41"/>
    <w:rsid w:val="0028311E"/>
    <w:rsid w:val="00283124"/>
    <w:rsid w:val="00283924"/>
    <w:rsid w:val="00284AE2"/>
    <w:rsid w:val="00284BDB"/>
    <w:rsid w:val="002851A6"/>
    <w:rsid w:val="00285AE7"/>
    <w:rsid w:val="00285FBF"/>
    <w:rsid w:val="00286C05"/>
    <w:rsid w:val="00293379"/>
    <w:rsid w:val="002950CF"/>
    <w:rsid w:val="002972F5"/>
    <w:rsid w:val="00297DF5"/>
    <w:rsid w:val="002A00A6"/>
    <w:rsid w:val="002A0240"/>
    <w:rsid w:val="002A08FC"/>
    <w:rsid w:val="002A0DD8"/>
    <w:rsid w:val="002A174E"/>
    <w:rsid w:val="002A18CD"/>
    <w:rsid w:val="002A32CA"/>
    <w:rsid w:val="002A3379"/>
    <w:rsid w:val="002A473B"/>
    <w:rsid w:val="002A4F61"/>
    <w:rsid w:val="002A6BA3"/>
    <w:rsid w:val="002B0745"/>
    <w:rsid w:val="002B0D57"/>
    <w:rsid w:val="002B107F"/>
    <w:rsid w:val="002B1461"/>
    <w:rsid w:val="002B200B"/>
    <w:rsid w:val="002B24FB"/>
    <w:rsid w:val="002B287B"/>
    <w:rsid w:val="002B3878"/>
    <w:rsid w:val="002B4867"/>
    <w:rsid w:val="002B7B41"/>
    <w:rsid w:val="002B7D50"/>
    <w:rsid w:val="002B7D99"/>
    <w:rsid w:val="002C115C"/>
    <w:rsid w:val="002C3804"/>
    <w:rsid w:val="002C460A"/>
    <w:rsid w:val="002C52FF"/>
    <w:rsid w:val="002C5529"/>
    <w:rsid w:val="002C559B"/>
    <w:rsid w:val="002D160E"/>
    <w:rsid w:val="002D1A7F"/>
    <w:rsid w:val="002D4FEE"/>
    <w:rsid w:val="002D6F4A"/>
    <w:rsid w:val="002E0074"/>
    <w:rsid w:val="002E1F64"/>
    <w:rsid w:val="002E21DB"/>
    <w:rsid w:val="002E3194"/>
    <w:rsid w:val="002E36B3"/>
    <w:rsid w:val="002E4ADC"/>
    <w:rsid w:val="002E77BF"/>
    <w:rsid w:val="002F0156"/>
    <w:rsid w:val="002F2959"/>
    <w:rsid w:val="002F327B"/>
    <w:rsid w:val="002F40DC"/>
    <w:rsid w:val="002F46C3"/>
    <w:rsid w:val="002F479F"/>
    <w:rsid w:val="002F6B45"/>
    <w:rsid w:val="002F72F9"/>
    <w:rsid w:val="002F791B"/>
    <w:rsid w:val="0030163F"/>
    <w:rsid w:val="00303058"/>
    <w:rsid w:val="003037BA"/>
    <w:rsid w:val="0030394D"/>
    <w:rsid w:val="00304FD6"/>
    <w:rsid w:val="003057BC"/>
    <w:rsid w:val="00305B22"/>
    <w:rsid w:val="00305F8A"/>
    <w:rsid w:val="00306586"/>
    <w:rsid w:val="003065BC"/>
    <w:rsid w:val="00307698"/>
    <w:rsid w:val="00311972"/>
    <w:rsid w:val="00311DCF"/>
    <w:rsid w:val="0031343B"/>
    <w:rsid w:val="003134F6"/>
    <w:rsid w:val="00313605"/>
    <w:rsid w:val="003145B5"/>
    <w:rsid w:val="00314F99"/>
    <w:rsid w:val="00316276"/>
    <w:rsid w:val="003169C7"/>
    <w:rsid w:val="00316F04"/>
    <w:rsid w:val="0031711E"/>
    <w:rsid w:val="00320F82"/>
    <w:rsid w:val="0032140E"/>
    <w:rsid w:val="00321D33"/>
    <w:rsid w:val="00321D4E"/>
    <w:rsid w:val="00322C77"/>
    <w:rsid w:val="00322F94"/>
    <w:rsid w:val="0032366C"/>
    <w:rsid w:val="00323CFC"/>
    <w:rsid w:val="00323D59"/>
    <w:rsid w:val="0032470E"/>
    <w:rsid w:val="003259E7"/>
    <w:rsid w:val="00326372"/>
    <w:rsid w:val="00326670"/>
    <w:rsid w:val="00327518"/>
    <w:rsid w:val="00331618"/>
    <w:rsid w:val="00332378"/>
    <w:rsid w:val="00332821"/>
    <w:rsid w:val="00332D18"/>
    <w:rsid w:val="003349E1"/>
    <w:rsid w:val="00335017"/>
    <w:rsid w:val="003350E1"/>
    <w:rsid w:val="00335796"/>
    <w:rsid w:val="00335A3F"/>
    <w:rsid w:val="00335FEF"/>
    <w:rsid w:val="00340255"/>
    <w:rsid w:val="00343A7E"/>
    <w:rsid w:val="00343D1C"/>
    <w:rsid w:val="003449C5"/>
    <w:rsid w:val="00344A80"/>
    <w:rsid w:val="00344F01"/>
    <w:rsid w:val="003506D8"/>
    <w:rsid w:val="003508F0"/>
    <w:rsid w:val="00353727"/>
    <w:rsid w:val="00353B95"/>
    <w:rsid w:val="00356505"/>
    <w:rsid w:val="00357881"/>
    <w:rsid w:val="00362539"/>
    <w:rsid w:val="00364638"/>
    <w:rsid w:val="00365DE2"/>
    <w:rsid w:val="0036699C"/>
    <w:rsid w:val="00366A73"/>
    <w:rsid w:val="0037072F"/>
    <w:rsid w:val="00371137"/>
    <w:rsid w:val="00371296"/>
    <w:rsid w:val="00371B60"/>
    <w:rsid w:val="003722F5"/>
    <w:rsid w:val="00373333"/>
    <w:rsid w:val="0037445E"/>
    <w:rsid w:val="003744E7"/>
    <w:rsid w:val="00374D74"/>
    <w:rsid w:val="00374F69"/>
    <w:rsid w:val="003752E8"/>
    <w:rsid w:val="00375FE5"/>
    <w:rsid w:val="00376CA1"/>
    <w:rsid w:val="00377042"/>
    <w:rsid w:val="003810DF"/>
    <w:rsid w:val="00381A10"/>
    <w:rsid w:val="0038226A"/>
    <w:rsid w:val="00382431"/>
    <w:rsid w:val="00383BC6"/>
    <w:rsid w:val="00385F3E"/>
    <w:rsid w:val="003879DC"/>
    <w:rsid w:val="003902A7"/>
    <w:rsid w:val="00390D68"/>
    <w:rsid w:val="0039106D"/>
    <w:rsid w:val="003911B4"/>
    <w:rsid w:val="0039183D"/>
    <w:rsid w:val="003931F9"/>
    <w:rsid w:val="00396743"/>
    <w:rsid w:val="0039715F"/>
    <w:rsid w:val="0039736A"/>
    <w:rsid w:val="003A17D4"/>
    <w:rsid w:val="003A377E"/>
    <w:rsid w:val="003A6055"/>
    <w:rsid w:val="003B017C"/>
    <w:rsid w:val="003B0D23"/>
    <w:rsid w:val="003B17FB"/>
    <w:rsid w:val="003B2BA7"/>
    <w:rsid w:val="003B2D18"/>
    <w:rsid w:val="003B2F25"/>
    <w:rsid w:val="003B3AD8"/>
    <w:rsid w:val="003B49B8"/>
    <w:rsid w:val="003B5F9F"/>
    <w:rsid w:val="003B6068"/>
    <w:rsid w:val="003B67FF"/>
    <w:rsid w:val="003B6E4F"/>
    <w:rsid w:val="003B71D9"/>
    <w:rsid w:val="003B7A3F"/>
    <w:rsid w:val="003B7C72"/>
    <w:rsid w:val="003C329F"/>
    <w:rsid w:val="003C499E"/>
    <w:rsid w:val="003C5B17"/>
    <w:rsid w:val="003C7DAA"/>
    <w:rsid w:val="003C7E55"/>
    <w:rsid w:val="003C7E62"/>
    <w:rsid w:val="003D0496"/>
    <w:rsid w:val="003D1522"/>
    <w:rsid w:val="003D17B3"/>
    <w:rsid w:val="003D2491"/>
    <w:rsid w:val="003D288A"/>
    <w:rsid w:val="003D543E"/>
    <w:rsid w:val="003D664D"/>
    <w:rsid w:val="003D6E6C"/>
    <w:rsid w:val="003E087B"/>
    <w:rsid w:val="003E18F4"/>
    <w:rsid w:val="003E193F"/>
    <w:rsid w:val="003E1F64"/>
    <w:rsid w:val="003E2DF6"/>
    <w:rsid w:val="003E338A"/>
    <w:rsid w:val="003E3592"/>
    <w:rsid w:val="003E5A36"/>
    <w:rsid w:val="003E6150"/>
    <w:rsid w:val="003E75C9"/>
    <w:rsid w:val="003F09A5"/>
    <w:rsid w:val="003F1E9E"/>
    <w:rsid w:val="003F267B"/>
    <w:rsid w:val="003F26B4"/>
    <w:rsid w:val="003F3384"/>
    <w:rsid w:val="003F5DEF"/>
    <w:rsid w:val="003F6207"/>
    <w:rsid w:val="003F7BC5"/>
    <w:rsid w:val="0040023C"/>
    <w:rsid w:val="004012AA"/>
    <w:rsid w:val="00402599"/>
    <w:rsid w:val="00402AEC"/>
    <w:rsid w:val="004031F4"/>
    <w:rsid w:val="00405FED"/>
    <w:rsid w:val="00406BFE"/>
    <w:rsid w:val="004104D2"/>
    <w:rsid w:val="004104E5"/>
    <w:rsid w:val="00410863"/>
    <w:rsid w:val="0041175D"/>
    <w:rsid w:val="0041201C"/>
    <w:rsid w:val="0041242F"/>
    <w:rsid w:val="0041263F"/>
    <w:rsid w:val="004138B3"/>
    <w:rsid w:val="00414984"/>
    <w:rsid w:val="00420C1E"/>
    <w:rsid w:val="00420C72"/>
    <w:rsid w:val="004221A2"/>
    <w:rsid w:val="00422BEB"/>
    <w:rsid w:val="0042334F"/>
    <w:rsid w:val="004240CF"/>
    <w:rsid w:val="00424251"/>
    <w:rsid w:val="004271C8"/>
    <w:rsid w:val="0042725F"/>
    <w:rsid w:val="00427ED5"/>
    <w:rsid w:val="00431FCC"/>
    <w:rsid w:val="00433572"/>
    <w:rsid w:val="00434ECD"/>
    <w:rsid w:val="004379A2"/>
    <w:rsid w:val="00437A9B"/>
    <w:rsid w:val="00440511"/>
    <w:rsid w:val="00440739"/>
    <w:rsid w:val="00440AA9"/>
    <w:rsid w:val="00442AB6"/>
    <w:rsid w:val="00442AC5"/>
    <w:rsid w:val="00443074"/>
    <w:rsid w:val="00443423"/>
    <w:rsid w:val="00444CB3"/>
    <w:rsid w:val="00445105"/>
    <w:rsid w:val="004463DF"/>
    <w:rsid w:val="004469A2"/>
    <w:rsid w:val="00447048"/>
    <w:rsid w:val="004505B3"/>
    <w:rsid w:val="004514CE"/>
    <w:rsid w:val="00451DCA"/>
    <w:rsid w:val="00452448"/>
    <w:rsid w:val="004524C8"/>
    <w:rsid w:val="00452710"/>
    <w:rsid w:val="0045439A"/>
    <w:rsid w:val="004553E0"/>
    <w:rsid w:val="00456221"/>
    <w:rsid w:val="00456308"/>
    <w:rsid w:val="004568C1"/>
    <w:rsid w:val="00456F5D"/>
    <w:rsid w:val="00457BE9"/>
    <w:rsid w:val="00460840"/>
    <w:rsid w:val="00461362"/>
    <w:rsid w:val="00461D33"/>
    <w:rsid w:val="00461D51"/>
    <w:rsid w:val="00463DB2"/>
    <w:rsid w:val="00464BE9"/>
    <w:rsid w:val="004714BB"/>
    <w:rsid w:val="004716C6"/>
    <w:rsid w:val="00472581"/>
    <w:rsid w:val="004725E6"/>
    <w:rsid w:val="004737A6"/>
    <w:rsid w:val="00474C69"/>
    <w:rsid w:val="00474DE7"/>
    <w:rsid w:val="00475096"/>
    <w:rsid w:val="00477155"/>
    <w:rsid w:val="0047746F"/>
    <w:rsid w:val="00477ED3"/>
    <w:rsid w:val="004809D6"/>
    <w:rsid w:val="004812C8"/>
    <w:rsid w:val="00482F7D"/>
    <w:rsid w:val="00483702"/>
    <w:rsid w:val="00492466"/>
    <w:rsid w:val="00493D05"/>
    <w:rsid w:val="00495A2E"/>
    <w:rsid w:val="00496CF3"/>
    <w:rsid w:val="00497943"/>
    <w:rsid w:val="004A01C3"/>
    <w:rsid w:val="004A1397"/>
    <w:rsid w:val="004A14CC"/>
    <w:rsid w:val="004A1CA0"/>
    <w:rsid w:val="004A2116"/>
    <w:rsid w:val="004A2188"/>
    <w:rsid w:val="004A279D"/>
    <w:rsid w:val="004A31BB"/>
    <w:rsid w:val="004A45A5"/>
    <w:rsid w:val="004A4C71"/>
    <w:rsid w:val="004A5F0C"/>
    <w:rsid w:val="004A65A1"/>
    <w:rsid w:val="004A7852"/>
    <w:rsid w:val="004A7E51"/>
    <w:rsid w:val="004B0B9A"/>
    <w:rsid w:val="004B0D3A"/>
    <w:rsid w:val="004B0E4B"/>
    <w:rsid w:val="004B1005"/>
    <w:rsid w:val="004B246E"/>
    <w:rsid w:val="004B29FB"/>
    <w:rsid w:val="004B53C5"/>
    <w:rsid w:val="004B58B1"/>
    <w:rsid w:val="004B5A9C"/>
    <w:rsid w:val="004B5AF3"/>
    <w:rsid w:val="004B61FA"/>
    <w:rsid w:val="004B655C"/>
    <w:rsid w:val="004B78DC"/>
    <w:rsid w:val="004C01DE"/>
    <w:rsid w:val="004C14FC"/>
    <w:rsid w:val="004C20BD"/>
    <w:rsid w:val="004C39EC"/>
    <w:rsid w:val="004C6319"/>
    <w:rsid w:val="004D06DC"/>
    <w:rsid w:val="004D0C2E"/>
    <w:rsid w:val="004D1259"/>
    <w:rsid w:val="004D147F"/>
    <w:rsid w:val="004D1978"/>
    <w:rsid w:val="004D22E4"/>
    <w:rsid w:val="004D2D75"/>
    <w:rsid w:val="004D6454"/>
    <w:rsid w:val="004D6815"/>
    <w:rsid w:val="004D6E51"/>
    <w:rsid w:val="004D703B"/>
    <w:rsid w:val="004E0E40"/>
    <w:rsid w:val="004E1D36"/>
    <w:rsid w:val="004E559F"/>
    <w:rsid w:val="004E56E8"/>
    <w:rsid w:val="004E69D6"/>
    <w:rsid w:val="004E6E35"/>
    <w:rsid w:val="004E79FB"/>
    <w:rsid w:val="004E7BDA"/>
    <w:rsid w:val="004F06C9"/>
    <w:rsid w:val="004F0C2A"/>
    <w:rsid w:val="004F15F2"/>
    <w:rsid w:val="004F1A39"/>
    <w:rsid w:val="004F1C71"/>
    <w:rsid w:val="004F25EE"/>
    <w:rsid w:val="004F2A5D"/>
    <w:rsid w:val="004F30CA"/>
    <w:rsid w:val="004F3146"/>
    <w:rsid w:val="004F498A"/>
    <w:rsid w:val="004F5FF8"/>
    <w:rsid w:val="004F7D8D"/>
    <w:rsid w:val="00501791"/>
    <w:rsid w:val="00502B7C"/>
    <w:rsid w:val="00502E84"/>
    <w:rsid w:val="00504336"/>
    <w:rsid w:val="00504825"/>
    <w:rsid w:val="005058EF"/>
    <w:rsid w:val="00506563"/>
    <w:rsid w:val="0050705F"/>
    <w:rsid w:val="00507CF9"/>
    <w:rsid w:val="00507EA3"/>
    <w:rsid w:val="00510C7F"/>
    <w:rsid w:val="005116DD"/>
    <w:rsid w:val="00511EF8"/>
    <w:rsid w:val="005134DB"/>
    <w:rsid w:val="00515345"/>
    <w:rsid w:val="005174F0"/>
    <w:rsid w:val="00517CA3"/>
    <w:rsid w:val="0052117E"/>
    <w:rsid w:val="00521A29"/>
    <w:rsid w:val="00521DF2"/>
    <w:rsid w:val="00523C03"/>
    <w:rsid w:val="00524A30"/>
    <w:rsid w:val="00525BAE"/>
    <w:rsid w:val="00526152"/>
    <w:rsid w:val="00527F91"/>
    <w:rsid w:val="005303A3"/>
    <w:rsid w:val="00530F4C"/>
    <w:rsid w:val="005313DD"/>
    <w:rsid w:val="005315B9"/>
    <w:rsid w:val="0053266F"/>
    <w:rsid w:val="00534A82"/>
    <w:rsid w:val="0053710E"/>
    <w:rsid w:val="00537479"/>
    <w:rsid w:val="00537BBF"/>
    <w:rsid w:val="00540ED5"/>
    <w:rsid w:val="00541D12"/>
    <w:rsid w:val="0054208D"/>
    <w:rsid w:val="0054236D"/>
    <w:rsid w:val="0054278A"/>
    <w:rsid w:val="00542E27"/>
    <w:rsid w:val="0054364C"/>
    <w:rsid w:val="00543E17"/>
    <w:rsid w:val="00543F51"/>
    <w:rsid w:val="00544EFA"/>
    <w:rsid w:val="0054563B"/>
    <w:rsid w:val="00547140"/>
    <w:rsid w:val="005510D9"/>
    <w:rsid w:val="00553307"/>
    <w:rsid w:val="00554474"/>
    <w:rsid w:val="0055484A"/>
    <w:rsid w:val="005579CA"/>
    <w:rsid w:val="00557BC4"/>
    <w:rsid w:val="005601B7"/>
    <w:rsid w:val="005607CB"/>
    <w:rsid w:val="00561335"/>
    <w:rsid w:val="005616D9"/>
    <w:rsid w:val="0056225B"/>
    <w:rsid w:val="00562345"/>
    <w:rsid w:val="00563DE8"/>
    <w:rsid w:val="005646B5"/>
    <w:rsid w:val="00565093"/>
    <w:rsid w:val="005665C6"/>
    <w:rsid w:val="00570132"/>
    <w:rsid w:val="00571F40"/>
    <w:rsid w:val="00571F5E"/>
    <w:rsid w:val="00572433"/>
    <w:rsid w:val="00572601"/>
    <w:rsid w:val="00572AF7"/>
    <w:rsid w:val="005732AF"/>
    <w:rsid w:val="005734D1"/>
    <w:rsid w:val="005744CA"/>
    <w:rsid w:val="00577068"/>
    <w:rsid w:val="00581685"/>
    <w:rsid w:val="00582718"/>
    <w:rsid w:val="0058276D"/>
    <w:rsid w:val="00582DE0"/>
    <w:rsid w:val="00582EC4"/>
    <w:rsid w:val="00583F50"/>
    <w:rsid w:val="00584136"/>
    <w:rsid w:val="00584721"/>
    <w:rsid w:val="005848C1"/>
    <w:rsid w:val="00586B32"/>
    <w:rsid w:val="00586EA4"/>
    <w:rsid w:val="00590714"/>
    <w:rsid w:val="00590EB8"/>
    <w:rsid w:val="00593513"/>
    <w:rsid w:val="00593B11"/>
    <w:rsid w:val="0059530F"/>
    <w:rsid w:val="00596D67"/>
    <w:rsid w:val="0059730A"/>
    <w:rsid w:val="005979E9"/>
    <w:rsid w:val="005A09EE"/>
    <w:rsid w:val="005A1250"/>
    <w:rsid w:val="005A1A33"/>
    <w:rsid w:val="005A2CD2"/>
    <w:rsid w:val="005A3676"/>
    <w:rsid w:val="005A522B"/>
    <w:rsid w:val="005A57EF"/>
    <w:rsid w:val="005A7854"/>
    <w:rsid w:val="005A79E1"/>
    <w:rsid w:val="005A7C20"/>
    <w:rsid w:val="005A7D15"/>
    <w:rsid w:val="005B041F"/>
    <w:rsid w:val="005B197E"/>
    <w:rsid w:val="005B2A64"/>
    <w:rsid w:val="005B2F35"/>
    <w:rsid w:val="005B30CC"/>
    <w:rsid w:val="005B3240"/>
    <w:rsid w:val="005B5C87"/>
    <w:rsid w:val="005B5DB1"/>
    <w:rsid w:val="005B7350"/>
    <w:rsid w:val="005C01C9"/>
    <w:rsid w:val="005C043C"/>
    <w:rsid w:val="005C1C39"/>
    <w:rsid w:val="005C3EAB"/>
    <w:rsid w:val="005C5633"/>
    <w:rsid w:val="005C661C"/>
    <w:rsid w:val="005C6F04"/>
    <w:rsid w:val="005C7F9B"/>
    <w:rsid w:val="005D1596"/>
    <w:rsid w:val="005D1859"/>
    <w:rsid w:val="005D1D74"/>
    <w:rsid w:val="005D39DB"/>
    <w:rsid w:val="005D4050"/>
    <w:rsid w:val="005D5766"/>
    <w:rsid w:val="005D6E05"/>
    <w:rsid w:val="005D715F"/>
    <w:rsid w:val="005E1334"/>
    <w:rsid w:val="005E1388"/>
    <w:rsid w:val="005E325E"/>
    <w:rsid w:val="005E35DF"/>
    <w:rsid w:val="005E4DF7"/>
    <w:rsid w:val="005E512A"/>
    <w:rsid w:val="005E7976"/>
    <w:rsid w:val="005E7E7C"/>
    <w:rsid w:val="005F084A"/>
    <w:rsid w:val="005F0D66"/>
    <w:rsid w:val="005F1475"/>
    <w:rsid w:val="005F1E69"/>
    <w:rsid w:val="005F24C8"/>
    <w:rsid w:val="005F2F64"/>
    <w:rsid w:val="005F4211"/>
    <w:rsid w:val="005F4A80"/>
    <w:rsid w:val="005F4B72"/>
    <w:rsid w:val="005F51DF"/>
    <w:rsid w:val="005F5577"/>
    <w:rsid w:val="005F615B"/>
    <w:rsid w:val="005F69D1"/>
    <w:rsid w:val="005F6A0A"/>
    <w:rsid w:val="006008D1"/>
    <w:rsid w:val="00600FFE"/>
    <w:rsid w:val="0060159E"/>
    <w:rsid w:val="00602594"/>
    <w:rsid w:val="006044E5"/>
    <w:rsid w:val="00604906"/>
    <w:rsid w:val="0060650B"/>
    <w:rsid w:val="00607148"/>
    <w:rsid w:val="00607A4B"/>
    <w:rsid w:val="00610842"/>
    <w:rsid w:val="00612C06"/>
    <w:rsid w:val="00613519"/>
    <w:rsid w:val="00613FD0"/>
    <w:rsid w:val="0061545E"/>
    <w:rsid w:val="006163BE"/>
    <w:rsid w:val="00616A45"/>
    <w:rsid w:val="00617530"/>
    <w:rsid w:val="0062053A"/>
    <w:rsid w:val="0062147B"/>
    <w:rsid w:val="00621B48"/>
    <w:rsid w:val="00622931"/>
    <w:rsid w:val="00623112"/>
    <w:rsid w:val="0062416E"/>
    <w:rsid w:val="00624C7F"/>
    <w:rsid w:val="00624EC1"/>
    <w:rsid w:val="006259B1"/>
    <w:rsid w:val="006273A5"/>
    <w:rsid w:val="006312F1"/>
    <w:rsid w:val="00631676"/>
    <w:rsid w:val="006338C4"/>
    <w:rsid w:val="00634EF8"/>
    <w:rsid w:val="006350BC"/>
    <w:rsid w:val="0063511C"/>
    <w:rsid w:val="00635298"/>
    <w:rsid w:val="0063542F"/>
    <w:rsid w:val="00635E8E"/>
    <w:rsid w:val="00636C2B"/>
    <w:rsid w:val="00636C73"/>
    <w:rsid w:val="00637390"/>
    <w:rsid w:val="00640287"/>
    <w:rsid w:val="006403A9"/>
    <w:rsid w:val="006409DF"/>
    <w:rsid w:val="00640BD9"/>
    <w:rsid w:val="00640CCC"/>
    <w:rsid w:val="006420CD"/>
    <w:rsid w:val="0064270C"/>
    <w:rsid w:val="006434A6"/>
    <w:rsid w:val="006435B8"/>
    <w:rsid w:val="006453D1"/>
    <w:rsid w:val="00645791"/>
    <w:rsid w:val="00646303"/>
    <w:rsid w:val="006506F0"/>
    <w:rsid w:val="00651762"/>
    <w:rsid w:val="00651E66"/>
    <w:rsid w:val="00652702"/>
    <w:rsid w:val="0065397A"/>
    <w:rsid w:val="00653BC4"/>
    <w:rsid w:val="006552F8"/>
    <w:rsid w:val="00655763"/>
    <w:rsid w:val="00655DD4"/>
    <w:rsid w:val="00656347"/>
    <w:rsid w:val="00660AE2"/>
    <w:rsid w:val="006619B0"/>
    <w:rsid w:val="00662679"/>
    <w:rsid w:val="0066399A"/>
    <w:rsid w:val="006650CC"/>
    <w:rsid w:val="006651EE"/>
    <w:rsid w:val="00665366"/>
    <w:rsid w:val="00665BC2"/>
    <w:rsid w:val="00666224"/>
    <w:rsid w:val="006669A9"/>
    <w:rsid w:val="006678C2"/>
    <w:rsid w:val="006704AE"/>
    <w:rsid w:val="006710E3"/>
    <w:rsid w:val="0067481F"/>
    <w:rsid w:val="00675AD3"/>
    <w:rsid w:val="00676CC9"/>
    <w:rsid w:val="00676D99"/>
    <w:rsid w:val="00677BAA"/>
    <w:rsid w:val="00677BC6"/>
    <w:rsid w:val="00677F74"/>
    <w:rsid w:val="006851C3"/>
    <w:rsid w:val="00685A69"/>
    <w:rsid w:val="00685F13"/>
    <w:rsid w:val="00686F88"/>
    <w:rsid w:val="00687DD7"/>
    <w:rsid w:val="00690AB8"/>
    <w:rsid w:val="00693889"/>
    <w:rsid w:val="00694C51"/>
    <w:rsid w:val="00695842"/>
    <w:rsid w:val="00695FF7"/>
    <w:rsid w:val="00696061"/>
    <w:rsid w:val="00696BE0"/>
    <w:rsid w:val="00696D00"/>
    <w:rsid w:val="00696EFF"/>
    <w:rsid w:val="006A141F"/>
    <w:rsid w:val="006A297B"/>
    <w:rsid w:val="006A332E"/>
    <w:rsid w:val="006B0858"/>
    <w:rsid w:val="006B1A4D"/>
    <w:rsid w:val="006B203A"/>
    <w:rsid w:val="006B2350"/>
    <w:rsid w:val="006B3E26"/>
    <w:rsid w:val="006B4110"/>
    <w:rsid w:val="006B49F1"/>
    <w:rsid w:val="006C08D7"/>
    <w:rsid w:val="006C0CCA"/>
    <w:rsid w:val="006C2CF7"/>
    <w:rsid w:val="006C3F51"/>
    <w:rsid w:val="006C466C"/>
    <w:rsid w:val="006C5E85"/>
    <w:rsid w:val="006C74C6"/>
    <w:rsid w:val="006C7B08"/>
    <w:rsid w:val="006D1315"/>
    <w:rsid w:val="006D17D7"/>
    <w:rsid w:val="006D2771"/>
    <w:rsid w:val="006D4A93"/>
    <w:rsid w:val="006D5E7F"/>
    <w:rsid w:val="006D7472"/>
    <w:rsid w:val="006D79FF"/>
    <w:rsid w:val="006E0695"/>
    <w:rsid w:val="006E0CAC"/>
    <w:rsid w:val="006E0E50"/>
    <w:rsid w:val="006E2156"/>
    <w:rsid w:val="006E3E4B"/>
    <w:rsid w:val="006E3F91"/>
    <w:rsid w:val="006E51B8"/>
    <w:rsid w:val="006E6E44"/>
    <w:rsid w:val="006E6FA2"/>
    <w:rsid w:val="006E7BFF"/>
    <w:rsid w:val="006F0CBC"/>
    <w:rsid w:val="006F1014"/>
    <w:rsid w:val="006F39A0"/>
    <w:rsid w:val="006F4059"/>
    <w:rsid w:val="006F43CC"/>
    <w:rsid w:val="006F5CCF"/>
    <w:rsid w:val="006F5F5E"/>
    <w:rsid w:val="00700937"/>
    <w:rsid w:val="00702562"/>
    <w:rsid w:val="0070347A"/>
    <w:rsid w:val="00704574"/>
    <w:rsid w:val="0070488B"/>
    <w:rsid w:val="0070539E"/>
    <w:rsid w:val="0070781F"/>
    <w:rsid w:val="00710039"/>
    <w:rsid w:val="0071127A"/>
    <w:rsid w:val="00713A01"/>
    <w:rsid w:val="0072097E"/>
    <w:rsid w:val="00720ADF"/>
    <w:rsid w:val="00720B74"/>
    <w:rsid w:val="00721646"/>
    <w:rsid w:val="007220EF"/>
    <w:rsid w:val="00723581"/>
    <w:rsid w:val="0072366E"/>
    <w:rsid w:val="00725FB6"/>
    <w:rsid w:val="00730828"/>
    <w:rsid w:val="00730F85"/>
    <w:rsid w:val="00732D83"/>
    <w:rsid w:val="007342AF"/>
    <w:rsid w:val="00734448"/>
    <w:rsid w:val="007348EF"/>
    <w:rsid w:val="0073745A"/>
    <w:rsid w:val="00740404"/>
    <w:rsid w:val="00741184"/>
    <w:rsid w:val="00741666"/>
    <w:rsid w:val="00741859"/>
    <w:rsid w:val="00741B02"/>
    <w:rsid w:val="00743682"/>
    <w:rsid w:val="007462E2"/>
    <w:rsid w:val="00747144"/>
    <w:rsid w:val="00747AAC"/>
    <w:rsid w:val="007515D0"/>
    <w:rsid w:val="007525D6"/>
    <w:rsid w:val="00753FE8"/>
    <w:rsid w:val="007544AD"/>
    <w:rsid w:val="00760080"/>
    <w:rsid w:val="0076025F"/>
    <w:rsid w:val="00760737"/>
    <w:rsid w:val="00760C4E"/>
    <w:rsid w:val="007612EC"/>
    <w:rsid w:val="007636D7"/>
    <w:rsid w:val="00763EF7"/>
    <w:rsid w:val="00765894"/>
    <w:rsid w:val="00766775"/>
    <w:rsid w:val="00766F13"/>
    <w:rsid w:val="007703B1"/>
    <w:rsid w:val="00771E45"/>
    <w:rsid w:val="00771F03"/>
    <w:rsid w:val="00772369"/>
    <w:rsid w:val="00772AFF"/>
    <w:rsid w:val="00773D84"/>
    <w:rsid w:val="00774278"/>
    <w:rsid w:val="00774CAE"/>
    <w:rsid w:val="007767F0"/>
    <w:rsid w:val="0077693B"/>
    <w:rsid w:val="0077699C"/>
    <w:rsid w:val="0078136E"/>
    <w:rsid w:val="007833E6"/>
    <w:rsid w:val="00784020"/>
    <w:rsid w:val="00784B3D"/>
    <w:rsid w:val="00785891"/>
    <w:rsid w:val="00787D21"/>
    <w:rsid w:val="00787D40"/>
    <w:rsid w:val="00787DD9"/>
    <w:rsid w:val="00790945"/>
    <w:rsid w:val="0079475C"/>
    <w:rsid w:val="007969C0"/>
    <w:rsid w:val="007A0EC0"/>
    <w:rsid w:val="007A22F8"/>
    <w:rsid w:val="007A3D35"/>
    <w:rsid w:val="007A4672"/>
    <w:rsid w:val="007A4E04"/>
    <w:rsid w:val="007A4EC2"/>
    <w:rsid w:val="007A55CA"/>
    <w:rsid w:val="007A6208"/>
    <w:rsid w:val="007A62C4"/>
    <w:rsid w:val="007A72FC"/>
    <w:rsid w:val="007B0902"/>
    <w:rsid w:val="007B0E38"/>
    <w:rsid w:val="007B1A2D"/>
    <w:rsid w:val="007B1B74"/>
    <w:rsid w:val="007B1D6B"/>
    <w:rsid w:val="007B2B05"/>
    <w:rsid w:val="007B3909"/>
    <w:rsid w:val="007B5617"/>
    <w:rsid w:val="007B65BF"/>
    <w:rsid w:val="007B662E"/>
    <w:rsid w:val="007B7E58"/>
    <w:rsid w:val="007C161B"/>
    <w:rsid w:val="007C18AA"/>
    <w:rsid w:val="007C2B79"/>
    <w:rsid w:val="007C5092"/>
    <w:rsid w:val="007C6FEA"/>
    <w:rsid w:val="007D049E"/>
    <w:rsid w:val="007D0748"/>
    <w:rsid w:val="007D0B89"/>
    <w:rsid w:val="007D1F53"/>
    <w:rsid w:val="007D5D62"/>
    <w:rsid w:val="007D60CA"/>
    <w:rsid w:val="007D672B"/>
    <w:rsid w:val="007D6839"/>
    <w:rsid w:val="007E1093"/>
    <w:rsid w:val="007E24AE"/>
    <w:rsid w:val="007E2948"/>
    <w:rsid w:val="007E519C"/>
    <w:rsid w:val="007E6432"/>
    <w:rsid w:val="007E6A36"/>
    <w:rsid w:val="007E72EF"/>
    <w:rsid w:val="007F12CF"/>
    <w:rsid w:val="007F26B3"/>
    <w:rsid w:val="007F2FBD"/>
    <w:rsid w:val="007F3F73"/>
    <w:rsid w:val="007F4360"/>
    <w:rsid w:val="007F45BA"/>
    <w:rsid w:val="007F5ABB"/>
    <w:rsid w:val="007F6039"/>
    <w:rsid w:val="007F6434"/>
    <w:rsid w:val="00800BC6"/>
    <w:rsid w:val="008014BD"/>
    <w:rsid w:val="0080352E"/>
    <w:rsid w:val="008035E8"/>
    <w:rsid w:val="00811389"/>
    <w:rsid w:val="008116D1"/>
    <w:rsid w:val="008116E5"/>
    <w:rsid w:val="008123BA"/>
    <w:rsid w:val="00813677"/>
    <w:rsid w:val="00814056"/>
    <w:rsid w:val="008147EB"/>
    <w:rsid w:val="00814AE1"/>
    <w:rsid w:val="00816BC6"/>
    <w:rsid w:val="00817D82"/>
    <w:rsid w:val="0082081C"/>
    <w:rsid w:val="00821909"/>
    <w:rsid w:val="00822B23"/>
    <w:rsid w:val="00824C02"/>
    <w:rsid w:val="00825C64"/>
    <w:rsid w:val="00831384"/>
    <w:rsid w:val="00831E99"/>
    <w:rsid w:val="00833D46"/>
    <w:rsid w:val="00834695"/>
    <w:rsid w:val="00835011"/>
    <w:rsid w:val="00835118"/>
    <w:rsid w:val="00836015"/>
    <w:rsid w:val="00836054"/>
    <w:rsid w:val="00836673"/>
    <w:rsid w:val="00836A2E"/>
    <w:rsid w:val="00842596"/>
    <w:rsid w:val="0084554A"/>
    <w:rsid w:val="008456E6"/>
    <w:rsid w:val="00846E11"/>
    <w:rsid w:val="00846F29"/>
    <w:rsid w:val="00847278"/>
    <w:rsid w:val="008502D3"/>
    <w:rsid w:val="0085049A"/>
    <w:rsid w:val="008514C8"/>
    <w:rsid w:val="008523A1"/>
    <w:rsid w:val="00855662"/>
    <w:rsid w:val="00855FFB"/>
    <w:rsid w:val="00857428"/>
    <w:rsid w:val="00857651"/>
    <w:rsid w:val="00857F18"/>
    <w:rsid w:val="008605F3"/>
    <w:rsid w:val="0086307A"/>
    <w:rsid w:val="00863347"/>
    <w:rsid w:val="0086430C"/>
    <w:rsid w:val="00864F29"/>
    <w:rsid w:val="008655D0"/>
    <w:rsid w:val="00865ADD"/>
    <w:rsid w:val="00865F61"/>
    <w:rsid w:val="00866F0C"/>
    <w:rsid w:val="00867362"/>
    <w:rsid w:val="00867629"/>
    <w:rsid w:val="00867A69"/>
    <w:rsid w:val="00871473"/>
    <w:rsid w:val="00872709"/>
    <w:rsid w:val="00872944"/>
    <w:rsid w:val="0087458A"/>
    <w:rsid w:val="0087554C"/>
    <w:rsid w:val="00875843"/>
    <w:rsid w:val="008778F3"/>
    <w:rsid w:val="0088058C"/>
    <w:rsid w:val="008807A2"/>
    <w:rsid w:val="0088211D"/>
    <w:rsid w:val="0088385C"/>
    <w:rsid w:val="008851C3"/>
    <w:rsid w:val="00890D2E"/>
    <w:rsid w:val="00891FC1"/>
    <w:rsid w:val="008924C3"/>
    <w:rsid w:val="00894587"/>
    <w:rsid w:val="008951D8"/>
    <w:rsid w:val="0089566F"/>
    <w:rsid w:val="00895EEA"/>
    <w:rsid w:val="008967AA"/>
    <w:rsid w:val="00896EA3"/>
    <w:rsid w:val="008971A6"/>
    <w:rsid w:val="008A03D1"/>
    <w:rsid w:val="008A0415"/>
    <w:rsid w:val="008A07E1"/>
    <w:rsid w:val="008A1915"/>
    <w:rsid w:val="008A1A01"/>
    <w:rsid w:val="008A2563"/>
    <w:rsid w:val="008A3449"/>
    <w:rsid w:val="008A4633"/>
    <w:rsid w:val="008A6771"/>
    <w:rsid w:val="008B050D"/>
    <w:rsid w:val="008B1D00"/>
    <w:rsid w:val="008B24B0"/>
    <w:rsid w:val="008B35B6"/>
    <w:rsid w:val="008B4A96"/>
    <w:rsid w:val="008B4D05"/>
    <w:rsid w:val="008B5945"/>
    <w:rsid w:val="008B7F6B"/>
    <w:rsid w:val="008C0332"/>
    <w:rsid w:val="008C0EF5"/>
    <w:rsid w:val="008C1128"/>
    <w:rsid w:val="008C1602"/>
    <w:rsid w:val="008C2109"/>
    <w:rsid w:val="008C3A66"/>
    <w:rsid w:val="008C4638"/>
    <w:rsid w:val="008C4B51"/>
    <w:rsid w:val="008C4C43"/>
    <w:rsid w:val="008C5F15"/>
    <w:rsid w:val="008C6E02"/>
    <w:rsid w:val="008D0151"/>
    <w:rsid w:val="008D0926"/>
    <w:rsid w:val="008D0BA3"/>
    <w:rsid w:val="008D2C30"/>
    <w:rsid w:val="008D3013"/>
    <w:rsid w:val="008D35CC"/>
    <w:rsid w:val="008D373C"/>
    <w:rsid w:val="008D3866"/>
    <w:rsid w:val="008D4DCB"/>
    <w:rsid w:val="008D69DA"/>
    <w:rsid w:val="008E1840"/>
    <w:rsid w:val="008E1882"/>
    <w:rsid w:val="008E1B05"/>
    <w:rsid w:val="008E2057"/>
    <w:rsid w:val="008E2230"/>
    <w:rsid w:val="008E2F17"/>
    <w:rsid w:val="008E3375"/>
    <w:rsid w:val="008E3986"/>
    <w:rsid w:val="008E3F09"/>
    <w:rsid w:val="008E6ECD"/>
    <w:rsid w:val="008E7092"/>
    <w:rsid w:val="008E72BE"/>
    <w:rsid w:val="008E77D9"/>
    <w:rsid w:val="008E7F4C"/>
    <w:rsid w:val="008F2126"/>
    <w:rsid w:val="008F290C"/>
    <w:rsid w:val="008F3BFD"/>
    <w:rsid w:val="008F3EFD"/>
    <w:rsid w:val="008F7019"/>
    <w:rsid w:val="008F74EF"/>
    <w:rsid w:val="008F761B"/>
    <w:rsid w:val="008F7C93"/>
    <w:rsid w:val="0090021C"/>
    <w:rsid w:val="009015A0"/>
    <w:rsid w:val="0090333A"/>
    <w:rsid w:val="00904203"/>
    <w:rsid w:val="00904852"/>
    <w:rsid w:val="009048E1"/>
    <w:rsid w:val="00906849"/>
    <w:rsid w:val="00906E72"/>
    <w:rsid w:val="0091195B"/>
    <w:rsid w:val="009121F0"/>
    <w:rsid w:val="009126F9"/>
    <w:rsid w:val="00912CB1"/>
    <w:rsid w:val="00913D7F"/>
    <w:rsid w:val="0091404B"/>
    <w:rsid w:val="00914B1D"/>
    <w:rsid w:val="00917424"/>
    <w:rsid w:val="00917E02"/>
    <w:rsid w:val="00921C99"/>
    <w:rsid w:val="00922687"/>
    <w:rsid w:val="00922A80"/>
    <w:rsid w:val="00922EC7"/>
    <w:rsid w:val="009239D5"/>
    <w:rsid w:val="009246DD"/>
    <w:rsid w:val="009261E5"/>
    <w:rsid w:val="009264D9"/>
    <w:rsid w:val="009300BB"/>
    <w:rsid w:val="00930447"/>
    <w:rsid w:val="0093146F"/>
    <w:rsid w:val="00931E32"/>
    <w:rsid w:val="009321A5"/>
    <w:rsid w:val="00934604"/>
    <w:rsid w:val="009349F1"/>
    <w:rsid w:val="00935183"/>
    <w:rsid w:val="00937772"/>
    <w:rsid w:val="00942A22"/>
    <w:rsid w:val="00943DDE"/>
    <w:rsid w:val="00943E3F"/>
    <w:rsid w:val="00944A07"/>
    <w:rsid w:val="009454AC"/>
    <w:rsid w:val="009462C8"/>
    <w:rsid w:val="00946CD5"/>
    <w:rsid w:val="009470DD"/>
    <w:rsid w:val="00947FB8"/>
    <w:rsid w:val="0095059C"/>
    <w:rsid w:val="009506F2"/>
    <w:rsid w:val="009514E5"/>
    <w:rsid w:val="00951971"/>
    <w:rsid w:val="00952488"/>
    <w:rsid w:val="00952C67"/>
    <w:rsid w:val="00954055"/>
    <w:rsid w:val="00954120"/>
    <w:rsid w:val="009544A5"/>
    <w:rsid w:val="00954E70"/>
    <w:rsid w:val="00955566"/>
    <w:rsid w:val="00957430"/>
    <w:rsid w:val="00961DF0"/>
    <w:rsid w:val="009701E0"/>
    <w:rsid w:val="00971E2E"/>
    <w:rsid w:val="009724AD"/>
    <w:rsid w:val="00973D59"/>
    <w:rsid w:val="00974498"/>
    <w:rsid w:val="00974AE0"/>
    <w:rsid w:val="00976166"/>
    <w:rsid w:val="00977258"/>
    <w:rsid w:val="00977FC1"/>
    <w:rsid w:val="00981F3A"/>
    <w:rsid w:val="00982818"/>
    <w:rsid w:val="00983BF3"/>
    <w:rsid w:val="009842D3"/>
    <w:rsid w:val="009848BC"/>
    <w:rsid w:val="00984C8E"/>
    <w:rsid w:val="009905D3"/>
    <w:rsid w:val="00990845"/>
    <w:rsid w:val="00990E3D"/>
    <w:rsid w:val="0099169D"/>
    <w:rsid w:val="00993547"/>
    <w:rsid w:val="009935F4"/>
    <w:rsid w:val="00993ECF"/>
    <w:rsid w:val="00994450"/>
    <w:rsid w:val="00994660"/>
    <w:rsid w:val="009951AB"/>
    <w:rsid w:val="00995ACE"/>
    <w:rsid w:val="00995D7C"/>
    <w:rsid w:val="00996246"/>
    <w:rsid w:val="00996D18"/>
    <w:rsid w:val="0099742D"/>
    <w:rsid w:val="00997AA2"/>
    <w:rsid w:val="00997E58"/>
    <w:rsid w:val="009A067D"/>
    <w:rsid w:val="009A0A6F"/>
    <w:rsid w:val="009A1187"/>
    <w:rsid w:val="009A1C70"/>
    <w:rsid w:val="009A3162"/>
    <w:rsid w:val="009A31D2"/>
    <w:rsid w:val="009A3837"/>
    <w:rsid w:val="009A44DD"/>
    <w:rsid w:val="009A4F94"/>
    <w:rsid w:val="009A5C96"/>
    <w:rsid w:val="009A5CC1"/>
    <w:rsid w:val="009A6FA8"/>
    <w:rsid w:val="009A73BE"/>
    <w:rsid w:val="009A7E80"/>
    <w:rsid w:val="009B1C45"/>
    <w:rsid w:val="009B31F3"/>
    <w:rsid w:val="009B3D2C"/>
    <w:rsid w:val="009B3D6D"/>
    <w:rsid w:val="009B3D7C"/>
    <w:rsid w:val="009B4100"/>
    <w:rsid w:val="009B5AB6"/>
    <w:rsid w:val="009B5B9E"/>
    <w:rsid w:val="009B625E"/>
    <w:rsid w:val="009B661A"/>
    <w:rsid w:val="009B7603"/>
    <w:rsid w:val="009C16B2"/>
    <w:rsid w:val="009C2338"/>
    <w:rsid w:val="009C446A"/>
    <w:rsid w:val="009C506F"/>
    <w:rsid w:val="009C54DD"/>
    <w:rsid w:val="009C7278"/>
    <w:rsid w:val="009C78BD"/>
    <w:rsid w:val="009D082F"/>
    <w:rsid w:val="009D1B71"/>
    <w:rsid w:val="009D3BFB"/>
    <w:rsid w:val="009D451A"/>
    <w:rsid w:val="009D56BB"/>
    <w:rsid w:val="009D7612"/>
    <w:rsid w:val="009E0393"/>
    <w:rsid w:val="009E10D6"/>
    <w:rsid w:val="009E15CE"/>
    <w:rsid w:val="009E2C35"/>
    <w:rsid w:val="009E2EE6"/>
    <w:rsid w:val="009E3669"/>
    <w:rsid w:val="009E4504"/>
    <w:rsid w:val="009E4619"/>
    <w:rsid w:val="009E55C2"/>
    <w:rsid w:val="009E7AB5"/>
    <w:rsid w:val="009F0162"/>
    <w:rsid w:val="009F47A5"/>
    <w:rsid w:val="009F4C0A"/>
    <w:rsid w:val="009F60E2"/>
    <w:rsid w:val="009F6FBC"/>
    <w:rsid w:val="009F75E4"/>
    <w:rsid w:val="00A018F9"/>
    <w:rsid w:val="00A0194D"/>
    <w:rsid w:val="00A02D49"/>
    <w:rsid w:val="00A0329C"/>
    <w:rsid w:val="00A0343A"/>
    <w:rsid w:val="00A0385F"/>
    <w:rsid w:val="00A0426A"/>
    <w:rsid w:val="00A049A6"/>
    <w:rsid w:val="00A0519B"/>
    <w:rsid w:val="00A07349"/>
    <w:rsid w:val="00A07783"/>
    <w:rsid w:val="00A078AF"/>
    <w:rsid w:val="00A10DF5"/>
    <w:rsid w:val="00A11070"/>
    <w:rsid w:val="00A1155F"/>
    <w:rsid w:val="00A15532"/>
    <w:rsid w:val="00A1660F"/>
    <w:rsid w:val="00A17B97"/>
    <w:rsid w:val="00A20D2A"/>
    <w:rsid w:val="00A218C5"/>
    <w:rsid w:val="00A21A9B"/>
    <w:rsid w:val="00A22014"/>
    <w:rsid w:val="00A23448"/>
    <w:rsid w:val="00A23EC6"/>
    <w:rsid w:val="00A24FBA"/>
    <w:rsid w:val="00A24FC7"/>
    <w:rsid w:val="00A25DEB"/>
    <w:rsid w:val="00A266CE"/>
    <w:rsid w:val="00A2671B"/>
    <w:rsid w:val="00A311A6"/>
    <w:rsid w:val="00A31606"/>
    <w:rsid w:val="00A32125"/>
    <w:rsid w:val="00A32863"/>
    <w:rsid w:val="00A3351B"/>
    <w:rsid w:val="00A338CA"/>
    <w:rsid w:val="00A338EC"/>
    <w:rsid w:val="00A35B2C"/>
    <w:rsid w:val="00A35EBB"/>
    <w:rsid w:val="00A36853"/>
    <w:rsid w:val="00A36D7A"/>
    <w:rsid w:val="00A37F24"/>
    <w:rsid w:val="00A40AB6"/>
    <w:rsid w:val="00A40D13"/>
    <w:rsid w:val="00A40EC0"/>
    <w:rsid w:val="00A42B7F"/>
    <w:rsid w:val="00A439ED"/>
    <w:rsid w:val="00A43B3C"/>
    <w:rsid w:val="00A43C15"/>
    <w:rsid w:val="00A45056"/>
    <w:rsid w:val="00A4555B"/>
    <w:rsid w:val="00A45A28"/>
    <w:rsid w:val="00A50686"/>
    <w:rsid w:val="00A50BED"/>
    <w:rsid w:val="00A50CE8"/>
    <w:rsid w:val="00A51BAB"/>
    <w:rsid w:val="00A5296B"/>
    <w:rsid w:val="00A53718"/>
    <w:rsid w:val="00A53EE4"/>
    <w:rsid w:val="00A54379"/>
    <w:rsid w:val="00A54EBD"/>
    <w:rsid w:val="00A550CD"/>
    <w:rsid w:val="00A5531E"/>
    <w:rsid w:val="00A554ED"/>
    <w:rsid w:val="00A563D8"/>
    <w:rsid w:val="00A564AF"/>
    <w:rsid w:val="00A577AB"/>
    <w:rsid w:val="00A619F1"/>
    <w:rsid w:val="00A63FEF"/>
    <w:rsid w:val="00A66F4D"/>
    <w:rsid w:val="00A71306"/>
    <w:rsid w:val="00A715D4"/>
    <w:rsid w:val="00A72269"/>
    <w:rsid w:val="00A72553"/>
    <w:rsid w:val="00A725CF"/>
    <w:rsid w:val="00A727A3"/>
    <w:rsid w:val="00A72CB4"/>
    <w:rsid w:val="00A72CD4"/>
    <w:rsid w:val="00A74105"/>
    <w:rsid w:val="00A756EA"/>
    <w:rsid w:val="00A75871"/>
    <w:rsid w:val="00A75D82"/>
    <w:rsid w:val="00A77671"/>
    <w:rsid w:val="00A77F60"/>
    <w:rsid w:val="00A81FBC"/>
    <w:rsid w:val="00A82A3D"/>
    <w:rsid w:val="00A835A0"/>
    <w:rsid w:val="00A83809"/>
    <w:rsid w:val="00A843AE"/>
    <w:rsid w:val="00A8466E"/>
    <w:rsid w:val="00A84D55"/>
    <w:rsid w:val="00A86237"/>
    <w:rsid w:val="00A864C5"/>
    <w:rsid w:val="00A87368"/>
    <w:rsid w:val="00A87482"/>
    <w:rsid w:val="00A877E8"/>
    <w:rsid w:val="00A87EE9"/>
    <w:rsid w:val="00A914C9"/>
    <w:rsid w:val="00A91AC1"/>
    <w:rsid w:val="00A91B93"/>
    <w:rsid w:val="00A926D7"/>
    <w:rsid w:val="00A92799"/>
    <w:rsid w:val="00A96F20"/>
    <w:rsid w:val="00AA2B5D"/>
    <w:rsid w:val="00AA42E3"/>
    <w:rsid w:val="00AA4EA9"/>
    <w:rsid w:val="00AA5547"/>
    <w:rsid w:val="00AA7998"/>
    <w:rsid w:val="00AA7A46"/>
    <w:rsid w:val="00AB15F0"/>
    <w:rsid w:val="00AB185C"/>
    <w:rsid w:val="00AB1A28"/>
    <w:rsid w:val="00AB1C3D"/>
    <w:rsid w:val="00AB5AE2"/>
    <w:rsid w:val="00AB5C73"/>
    <w:rsid w:val="00AB6F5A"/>
    <w:rsid w:val="00AC0F11"/>
    <w:rsid w:val="00AC1471"/>
    <w:rsid w:val="00AC1A81"/>
    <w:rsid w:val="00AC24EE"/>
    <w:rsid w:val="00AC26AC"/>
    <w:rsid w:val="00AC3955"/>
    <w:rsid w:val="00AC4931"/>
    <w:rsid w:val="00AC5129"/>
    <w:rsid w:val="00AC61A2"/>
    <w:rsid w:val="00AD17BC"/>
    <w:rsid w:val="00AD2493"/>
    <w:rsid w:val="00AD24F2"/>
    <w:rsid w:val="00AD2E71"/>
    <w:rsid w:val="00AD2FA1"/>
    <w:rsid w:val="00AD337F"/>
    <w:rsid w:val="00AD4A95"/>
    <w:rsid w:val="00AD54EC"/>
    <w:rsid w:val="00AD5B0E"/>
    <w:rsid w:val="00AD647C"/>
    <w:rsid w:val="00AD72C3"/>
    <w:rsid w:val="00AE046A"/>
    <w:rsid w:val="00AE1C21"/>
    <w:rsid w:val="00AE2234"/>
    <w:rsid w:val="00AE24F7"/>
    <w:rsid w:val="00AE37E4"/>
    <w:rsid w:val="00AE4BE2"/>
    <w:rsid w:val="00AE554E"/>
    <w:rsid w:val="00AE623A"/>
    <w:rsid w:val="00AF02B6"/>
    <w:rsid w:val="00AF17BF"/>
    <w:rsid w:val="00AF2838"/>
    <w:rsid w:val="00AF5D14"/>
    <w:rsid w:val="00AF5DC4"/>
    <w:rsid w:val="00AF6EF8"/>
    <w:rsid w:val="00AF72A8"/>
    <w:rsid w:val="00AF74E4"/>
    <w:rsid w:val="00B021AD"/>
    <w:rsid w:val="00B0246A"/>
    <w:rsid w:val="00B025B1"/>
    <w:rsid w:val="00B032C0"/>
    <w:rsid w:val="00B032DF"/>
    <w:rsid w:val="00B03979"/>
    <w:rsid w:val="00B06514"/>
    <w:rsid w:val="00B070F8"/>
    <w:rsid w:val="00B073DB"/>
    <w:rsid w:val="00B077E7"/>
    <w:rsid w:val="00B100C7"/>
    <w:rsid w:val="00B1057E"/>
    <w:rsid w:val="00B10CDB"/>
    <w:rsid w:val="00B12C43"/>
    <w:rsid w:val="00B13B90"/>
    <w:rsid w:val="00B13D6A"/>
    <w:rsid w:val="00B13D9E"/>
    <w:rsid w:val="00B15863"/>
    <w:rsid w:val="00B1594C"/>
    <w:rsid w:val="00B15C77"/>
    <w:rsid w:val="00B1681A"/>
    <w:rsid w:val="00B208D5"/>
    <w:rsid w:val="00B20AC4"/>
    <w:rsid w:val="00B20BC8"/>
    <w:rsid w:val="00B219E2"/>
    <w:rsid w:val="00B223E4"/>
    <w:rsid w:val="00B2326A"/>
    <w:rsid w:val="00B2342A"/>
    <w:rsid w:val="00B23443"/>
    <w:rsid w:val="00B23574"/>
    <w:rsid w:val="00B24BB2"/>
    <w:rsid w:val="00B24E22"/>
    <w:rsid w:val="00B24F93"/>
    <w:rsid w:val="00B259EB"/>
    <w:rsid w:val="00B2668B"/>
    <w:rsid w:val="00B26D2B"/>
    <w:rsid w:val="00B2793D"/>
    <w:rsid w:val="00B27D25"/>
    <w:rsid w:val="00B27EA0"/>
    <w:rsid w:val="00B30207"/>
    <w:rsid w:val="00B30349"/>
    <w:rsid w:val="00B31517"/>
    <w:rsid w:val="00B33425"/>
    <w:rsid w:val="00B34535"/>
    <w:rsid w:val="00B37B83"/>
    <w:rsid w:val="00B40125"/>
    <w:rsid w:val="00B4179A"/>
    <w:rsid w:val="00B4194D"/>
    <w:rsid w:val="00B425D9"/>
    <w:rsid w:val="00B44F45"/>
    <w:rsid w:val="00B46770"/>
    <w:rsid w:val="00B506DB"/>
    <w:rsid w:val="00B517F7"/>
    <w:rsid w:val="00B51D47"/>
    <w:rsid w:val="00B53464"/>
    <w:rsid w:val="00B53A49"/>
    <w:rsid w:val="00B542A8"/>
    <w:rsid w:val="00B55BB5"/>
    <w:rsid w:val="00B57EAD"/>
    <w:rsid w:val="00B57EF9"/>
    <w:rsid w:val="00B60B6D"/>
    <w:rsid w:val="00B61697"/>
    <w:rsid w:val="00B61A40"/>
    <w:rsid w:val="00B61DAC"/>
    <w:rsid w:val="00B62A2B"/>
    <w:rsid w:val="00B62B1F"/>
    <w:rsid w:val="00B6308A"/>
    <w:rsid w:val="00B63DCA"/>
    <w:rsid w:val="00B64F69"/>
    <w:rsid w:val="00B66627"/>
    <w:rsid w:val="00B67ECE"/>
    <w:rsid w:val="00B726E1"/>
    <w:rsid w:val="00B729F3"/>
    <w:rsid w:val="00B72F44"/>
    <w:rsid w:val="00B72FD7"/>
    <w:rsid w:val="00B73742"/>
    <w:rsid w:val="00B73777"/>
    <w:rsid w:val="00B73C62"/>
    <w:rsid w:val="00B75BD1"/>
    <w:rsid w:val="00B76977"/>
    <w:rsid w:val="00B77659"/>
    <w:rsid w:val="00B7771B"/>
    <w:rsid w:val="00B778DB"/>
    <w:rsid w:val="00B80F0A"/>
    <w:rsid w:val="00B82E6F"/>
    <w:rsid w:val="00B8339D"/>
    <w:rsid w:val="00B86A78"/>
    <w:rsid w:val="00B93D31"/>
    <w:rsid w:val="00B93ED3"/>
    <w:rsid w:val="00B944DD"/>
    <w:rsid w:val="00B94AE1"/>
    <w:rsid w:val="00B95C18"/>
    <w:rsid w:val="00B96320"/>
    <w:rsid w:val="00B96E90"/>
    <w:rsid w:val="00BA0954"/>
    <w:rsid w:val="00BA63EE"/>
    <w:rsid w:val="00BA76E3"/>
    <w:rsid w:val="00BB0600"/>
    <w:rsid w:val="00BB0855"/>
    <w:rsid w:val="00BB105C"/>
    <w:rsid w:val="00BB6982"/>
    <w:rsid w:val="00BB6EC5"/>
    <w:rsid w:val="00BB7A47"/>
    <w:rsid w:val="00BB7A90"/>
    <w:rsid w:val="00BC21BA"/>
    <w:rsid w:val="00BC3EE3"/>
    <w:rsid w:val="00BC4E1B"/>
    <w:rsid w:val="00BC5A57"/>
    <w:rsid w:val="00BC65D3"/>
    <w:rsid w:val="00BC69A2"/>
    <w:rsid w:val="00BC69DC"/>
    <w:rsid w:val="00BC763A"/>
    <w:rsid w:val="00BC7F3A"/>
    <w:rsid w:val="00BD119D"/>
    <w:rsid w:val="00BD487C"/>
    <w:rsid w:val="00BD6398"/>
    <w:rsid w:val="00BD6CA0"/>
    <w:rsid w:val="00BD6E1B"/>
    <w:rsid w:val="00BE04EC"/>
    <w:rsid w:val="00BE0AE9"/>
    <w:rsid w:val="00BE12A2"/>
    <w:rsid w:val="00BE13A0"/>
    <w:rsid w:val="00BE156C"/>
    <w:rsid w:val="00BE3371"/>
    <w:rsid w:val="00BE44E8"/>
    <w:rsid w:val="00BE5887"/>
    <w:rsid w:val="00BE66A0"/>
    <w:rsid w:val="00BF01B9"/>
    <w:rsid w:val="00BF03DF"/>
    <w:rsid w:val="00BF0424"/>
    <w:rsid w:val="00BF0DD6"/>
    <w:rsid w:val="00BF0FB5"/>
    <w:rsid w:val="00BF2BF4"/>
    <w:rsid w:val="00BF59E9"/>
    <w:rsid w:val="00BF5C58"/>
    <w:rsid w:val="00BF6417"/>
    <w:rsid w:val="00BF7CDB"/>
    <w:rsid w:val="00C010B5"/>
    <w:rsid w:val="00C01BFD"/>
    <w:rsid w:val="00C02976"/>
    <w:rsid w:val="00C0329B"/>
    <w:rsid w:val="00C04BA2"/>
    <w:rsid w:val="00C04D03"/>
    <w:rsid w:val="00C0508C"/>
    <w:rsid w:val="00C0611A"/>
    <w:rsid w:val="00C0655D"/>
    <w:rsid w:val="00C11F0B"/>
    <w:rsid w:val="00C12E1B"/>
    <w:rsid w:val="00C1449F"/>
    <w:rsid w:val="00C14ACF"/>
    <w:rsid w:val="00C14ADA"/>
    <w:rsid w:val="00C157A7"/>
    <w:rsid w:val="00C17C7B"/>
    <w:rsid w:val="00C20FC9"/>
    <w:rsid w:val="00C21A82"/>
    <w:rsid w:val="00C22431"/>
    <w:rsid w:val="00C24BB3"/>
    <w:rsid w:val="00C25577"/>
    <w:rsid w:val="00C26650"/>
    <w:rsid w:val="00C2764E"/>
    <w:rsid w:val="00C279FC"/>
    <w:rsid w:val="00C27FEF"/>
    <w:rsid w:val="00C30E1B"/>
    <w:rsid w:val="00C322E5"/>
    <w:rsid w:val="00C32F39"/>
    <w:rsid w:val="00C33780"/>
    <w:rsid w:val="00C35501"/>
    <w:rsid w:val="00C361E0"/>
    <w:rsid w:val="00C41197"/>
    <w:rsid w:val="00C433B9"/>
    <w:rsid w:val="00C43635"/>
    <w:rsid w:val="00C43B42"/>
    <w:rsid w:val="00C44ABA"/>
    <w:rsid w:val="00C451E9"/>
    <w:rsid w:val="00C45920"/>
    <w:rsid w:val="00C45B6A"/>
    <w:rsid w:val="00C46441"/>
    <w:rsid w:val="00C47279"/>
    <w:rsid w:val="00C50A6F"/>
    <w:rsid w:val="00C51328"/>
    <w:rsid w:val="00C51E1F"/>
    <w:rsid w:val="00C52418"/>
    <w:rsid w:val="00C5318D"/>
    <w:rsid w:val="00C539F1"/>
    <w:rsid w:val="00C53D19"/>
    <w:rsid w:val="00C53FA7"/>
    <w:rsid w:val="00C55315"/>
    <w:rsid w:val="00C55DC1"/>
    <w:rsid w:val="00C56856"/>
    <w:rsid w:val="00C57F6D"/>
    <w:rsid w:val="00C62704"/>
    <w:rsid w:val="00C62ADB"/>
    <w:rsid w:val="00C62CAB"/>
    <w:rsid w:val="00C63C0C"/>
    <w:rsid w:val="00C64A6E"/>
    <w:rsid w:val="00C7105A"/>
    <w:rsid w:val="00C715A7"/>
    <w:rsid w:val="00C718AE"/>
    <w:rsid w:val="00C71D3B"/>
    <w:rsid w:val="00C7273E"/>
    <w:rsid w:val="00C72F54"/>
    <w:rsid w:val="00C739D2"/>
    <w:rsid w:val="00C749A4"/>
    <w:rsid w:val="00C754B8"/>
    <w:rsid w:val="00C756AE"/>
    <w:rsid w:val="00C77D0E"/>
    <w:rsid w:val="00C8069E"/>
    <w:rsid w:val="00C818E9"/>
    <w:rsid w:val="00C81FB5"/>
    <w:rsid w:val="00C82310"/>
    <w:rsid w:val="00C82383"/>
    <w:rsid w:val="00C82488"/>
    <w:rsid w:val="00C84E69"/>
    <w:rsid w:val="00C85321"/>
    <w:rsid w:val="00C85695"/>
    <w:rsid w:val="00C85C65"/>
    <w:rsid w:val="00C87108"/>
    <w:rsid w:val="00C8757F"/>
    <w:rsid w:val="00C91884"/>
    <w:rsid w:val="00C9285F"/>
    <w:rsid w:val="00C929F3"/>
    <w:rsid w:val="00C935D8"/>
    <w:rsid w:val="00C937B9"/>
    <w:rsid w:val="00C9478B"/>
    <w:rsid w:val="00C950C0"/>
    <w:rsid w:val="00C9565C"/>
    <w:rsid w:val="00C972BB"/>
    <w:rsid w:val="00C973FD"/>
    <w:rsid w:val="00C975C0"/>
    <w:rsid w:val="00CA2775"/>
    <w:rsid w:val="00CA2C32"/>
    <w:rsid w:val="00CA326E"/>
    <w:rsid w:val="00CA45A1"/>
    <w:rsid w:val="00CA7505"/>
    <w:rsid w:val="00CA7F8B"/>
    <w:rsid w:val="00CB10D0"/>
    <w:rsid w:val="00CB13E3"/>
    <w:rsid w:val="00CB3243"/>
    <w:rsid w:val="00CB4F4A"/>
    <w:rsid w:val="00CB5521"/>
    <w:rsid w:val="00CB6765"/>
    <w:rsid w:val="00CB6C76"/>
    <w:rsid w:val="00CC1CD0"/>
    <w:rsid w:val="00CC22AA"/>
    <w:rsid w:val="00CC3D4D"/>
    <w:rsid w:val="00CC40AA"/>
    <w:rsid w:val="00CC4A98"/>
    <w:rsid w:val="00CC58B0"/>
    <w:rsid w:val="00CC6509"/>
    <w:rsid w:val="00CC7B7D"/>
    <w:rsid w:val="00CD0603"/>
    <w:rsid w:val="00CD0695"/>
    <w:rsid w:val="00CD14DB"/>
    <w:rsid w:val="00CD244A"/>
    <w:rsid w:val="00CD45B3"/>
    <w:rsid w:val="00CD5226"/>
    <w:rsid w:val="00CD610A"/>
    <w:rsid w:val="00CE2673"/>
    <w:rsid w:val="00CE4978"/>
    <w:rsid w:val="00CE7176"/>
    <w:rsid w:val="00CE72A9"/>
    <w:rsid w:val="00CF1896"/>
    <w:rsid w:val="00CF1F39"/>
    <w:rsid w:val="00CF20BC"/>
    <w:rsid w:val="00CF316F"/>
    <w:rsid w:val="00CF37F6"/>
    <w:rsid w:val="00CF4A0B"/>
    <w:rsid w:val="00CF5AE5"/>
    <w:rsid w:val="00CF5E55"/>
    <w:rsid w:val="00CF65F1"/>
    <w:rsid w:val="00CF66D5"/>
    <w:rsid w:val="00CF7806"/>
    <w:rsid w:val="00D020CC"/>
    <w:rsid w:val="00D02A83"/>
    <w:rsid w:val="00D041B6"/>
    <w:rsid w:val="00D04454"/>
    <w:rsid w:val="00D058B1"/>
    <w:rsid w:val="00D11179"/>
    <w:rsid w:val="00D16528"/>
    <w:rsid w:val="00D16615"/>
    <w:rsid w:val="00D17FFA"/>
    <w:rsid w:val="00D2155A"/>
    <w:rsid w:val="00D24157"/>
    <w:rsid w:val="00D24418"/>
    <w:rsid w:val="00D24621"/>
    <w:rsid w:val="00D25200"/>
    <w:rsid w:val="00D2578A"/>
    <w:rsid w:val="00D25E89"/>
    <w:rsid w:val="00D26475"/>
    <w:rsid w:val="00D2693A"/>
    <w:rsid w:val="00D30CC2"/>
    <w:rsid w:val="00D30E97"/>
    <w:rsid w:val="00D329BC"/>
    <w:rsid w:val="00D34BC7"/>
    <w:rsid w:val="00D35093"/>
    <w:rsid w:val="00D367C4"/>
    <w:rsid w:val="00D411FB"/>
    <w:rsid w:val="00D41664"/>
    <w:rsid w:val="00D418F5"/>
    <w:rsid w:val="00D41C8E"/>
    <w:rsid w:val="00D42824"/>
    <w:rsid w:val="00D42CC1"/>
    <w:rsid w:val="00D44BFE"/>
    <w:rsid w:val="00D45A9F"/>
    <w:rsid w:val="00D47DD5"/>
    <w:rsid w:val="00D50640"/>
    <w:rsid w:val="00D50EB0"/>
    <w:rsid w:val="00D51294"/>
    <w:rsid w:val="00D51CCD"/>
    <w:rsid w:val="00D51D54"/>
    <w:rsid w:val="00D5253D"/>
    <w:rsid w:val="00D525D5"/>
    <w:rsid w:val="00D53CCD"/>
    <w:rsid w:val="00D5587E"/>
    <w:rsid w:val="00D5610E"/>
    <w:rsid w:val="00D566A1"/>
    <w:rsid w:val="00D57283"/>
    <w:rsid w:val="00D57988"/>
    <w:rsid w:val="00D60E56"/>
    <w:rsid w:val="00D61150"/>
    <w:rsid w:val="00D63025"/>
    <w:rsid w:val="00D632F3"/>
    <w:rsid w:val="00D636E0"/>
    <w:rsid w:val="00D64357"/>
    <w:rsid w:val="00D65513"/>
    <w:rsid w:val="00D66B06"/>
    <w:rsid w:val="00D6756C"/>
    <w:rsid w:val="00D67E38"/>
    <w:rsid w:val="00D67F5E"/>
    <w:rsid w:val="00D710E2"/>
    <w:rsid w:val="00D71EFD"/>
    <w:rsid w:val="00D731B0"/>
    <w:rsid w:val="00D73EA5"/>
    <w:rsid w:val="00D74405"/>
    <w:rsid w:val="00D747C9"/>
    <w:rsid w:val="00D76680"/>
    <w:rsid w:val="00D76BCE"/>
    <w:rsid w:val="00D76C79"/>
    <w:rsid w:val="00D80172"/>
    <w:rsid w:val="00D80786"/>
    <w:rsid w:val="00D811D3"/>
    <w:rsid w:val="00D854EA"/>
    <w:rsid w:val="00D8665D"/>
    <w:rsid w:val="00D86848"/>
    <w:rsid w:val="00D87A5A"/>
    <w:rsid w:val="00D92BBA"/>
    <w:rsid w:val="00D92D65"/>
    <w:rsid w:val="00D92F9F"/>
    <w:rsid w:val="00D94E15"/>
    <w:rsid w:val="00D95154"/>
    <w:rsid w:val="00D96712"/>
    <w:rsid w:val="00D976D3"/>
    <w:rsid w:val="00DA060D"/>
    <w:rsid w:val="00DA1A3C"/>
    <w:rsid w:val="00DA26A4"/>
    <w:rsid w:val="00DA5C8A"/>
    <w:rsid w:val="00DA7D02"/>
    <w:rsid w:val="00DB077E"/>
    <w:rsid w:val="00DB1074"/>
    <w:rsid w:val="00DB170B"/>
    <w:rsid w:val="00DB2A65"/>
    <w:rsid w:val="00DB3BD1"/>
    <w:rsid w:val="00DB3F2C"/>
    <w:rsid w:val="00DB4A31"/>
    <w:rsid w:val="00DB507B"/>
    <w:rsid w:val="00DB5782"/>
    <w:rsid w:val="00DB5B99"/>
    <w:rsid w:val="00DB630A"/>
    <w:rsid w:val="00DC0E8B"/>
    <w:rsid w:val="00DC3FF8"/>
    <w:rsid w:val="00DC42FD"/>
    <w:rsid w:val="00DC52AA"/>
    <w:rsid w:val="00DC530B"/>
    <w:rsid w:val="00DC5B77"/>
    <w:rsid w:val="00DC6576"/>
    <w:rsid w:val="00DC6717"/>
    <w:rsid w:val="00DC7AA4"/>
    <w:rsid w:val="00DD1E02"/>
    <w:rsid w:val="00DD280E"/>
    <w:rsid w:val="00DD2B4A"/>
    <w:rsid w:val="00DD2BC0"/>
    <w:rsid w:val="00DD35C0"/>
    <w:rsid w:val="00DD6EDF"/>
    <w:rsid w:val="00DE0362"/>
    <w:rsid w:val="00DE1407"/>
    <w:rsid w:val="00DE150A"/>
    <w:rsid w:val="00DE2F64"/>
    <w:rsid w:val="00DE3CAA"/>
    <w:rsid w:val="00DE50C9"/>
    <w:rsid w:val="00DF22E7"/>
    <w:rsid w:val="00DF2CDD"/>
    <w:rsid w:val="00DF2FCF"/>
    <w:rsid w:val="00DF7031"/>
    <w:rsid w:val="00DF7574"/>
    <w:rsid w:val="00DF774D"/>
    <w:rsid w:val="00E01671"/>
    <w:rsid w:val="00E022B4"/>
    <w:rsid w:val="00E022D8"/>
    <w:rsid w:val="00E02578"/>
    <w:rsid w:val="00E028B5"/>
    <w:rsid w:val="00E03BD8"/>
    <w:rsid w:val="00E0557A"/>
    <w:rsid w:val="00E0734C"/>
    <w:rsid w:val="00E07B61"/>
    <w:rsid w:val="00E10296"/>
    <w:rsid w:val="00E110A6"/>
    <w:rsid w:val="00E1137D"/>
    <w:rsid w:val="00E114D0"/>
    <w:rsid w:val="00E115C5"/>
    <w:rsid w:val="00E126CA"/>
    <w:rsid w:val="00E146FA"/>
    <w:rsid w:val="00E16D4B"/>
    <w:rsid w:val="00E172C4"/>
    <w:rsid w:val="00E17E86"/>
    <w:rsid w:val="00E20950"/>
    <w:rsid w:val="00E2111C"/>
    <w:rsid w:val="00E21A94"/>
    <w:rsid w:val="00E21B88"/>
    <w:rsid w:val="00E22E13"/>
    <w:rsid w:val="00E22F8B"/>
    <w:rsid w:val="00E23D92"/>
    <w:rsid w:val="00E25C31"/>
    <w:rsid w:val="00E277CD"/>
    <w:rsid w:val="00E27DDF"/>
    <w:rsid w:val="00E309A5"/>
    <w:rsid w:val="00E309DB"/>
    <w:rsid w:val="00E3125A"/>
    <w:rsid w:val="00E316A3"/>
    <w:rsid w:val="00E340B2"/>
    <w:rsid w:val="00E34554"/>
    <w:rsid w:val="00E35030"/>
    <w:rsid w:val="00E36A4E"/>
    <w:rsid w:val="00E37799"/>
    <w:rsid w:val="00E4175F"/>
    <w:rsid w:val="00E41991"/>
    <w:rsid w:val="00E42459"/>
    <w:rsid w:val="00E4388E"/>
    <w:rsid w:val="00E439C1"/>
    <w:rsid w:val="00E4405B"/>
    <w:rsid w:val="00E446F4"/>
    <w:rsid w:val="00E447EA"/>
    <w:rsid w:val="00E44A94"/>
    <w:rsid w:val="00E458EB"/>
    <w:rsid w:val="00E50786"/>
    <w:rsid w:val="00E52296"/>
    <w:rsid w:val="00E53B1C"/>
    <w:rsid w:val="00E54095"/>
    <w:rsid w:val="00E55433"/>
    <w:rsid w:val="00E55467"/>
    <w:rsid w:val="00E5592B"/>
    <w:rsid w:val="00E561F9"/>
    <w:rsid w:val="00E56817"/>
    <w:rsid w:val="00E56BC8"/>
    <w:rsid w:val="00E57BA6"/>
    <w:rsid w:val="00E62835"/>
    <w:rsid w:val="00E6347A"/>
    <w:rsid w:val="00E64F72"/>
    <w:rsid w:val="00E651C6"/>
    <w:rsid w:val="00E703BF"/>
    <w:rsid w:val="00E71210"/>
    <w:rsid w:val="00E71755"/>
    <w:rsid w:val="00E71EFB"/>
    <w:rsid w:val="00E73263"/>
    <w:rsid w:val="00E75F97"/>
    <w:rsid w:val="00E76BBA"/>
    <w:rsid w:val="00E8027A"/>
    <w:rsid w:val="00E80CF9"/>
    <w:rsid w:val="00E81524"/>
    <w:rsid w:val="00E81974"/>
    <w:rsid w:val="00E82309"/>
    <w:rsid w:val="00E82EB7"/>
    <w:rsid w:val="00E83867"/>
    <w:rsid w:val="00E83C45"/>
    <w:rsid w:val="00E8413F"/>
    <w:rsid w:val="00E84AE1"/>
    <w:rsid w:val="00E8638B"/>
    <w:rsid w:val="00E903FE"/>
    <w:rsid w:val="00E90400"/>
    <w:rsid w:val="00E90DBE"/>
    <w:rsid w:val="00E9195D"/>
    <w:rsid w:val="00E932C1"/>
    <w:rsid w:val="00E93B27"/>
    <w:rsid w:val="00E974E0"/>
    <w:rsid w:val="00E97908"/>
    <w:rsid w:val="00E97EB3"/>
    <w:rsid w:val="00EA01CA"/>
    <w:rsid w:val="00EA0BD0"/>
    <w:rsid w:val="00EA1EBC"/>
    <w:rsid w:val="00EA3DED"/>
    <w:rsid w:val="00EA50B0"/>
    <w:rsid w:val="00EA50D2"/>
    <w:rsid w:val="00EA6BF8"/>
    <w:rsid w:val="00EA719D"/>
    <w:rsid w:val="00EA769F"/>
    <w:rsid w:val="00EB0444"/>
    <w:rsid w:val="00EB08D2"/>
    <w:rsid w:val="00EB08E4"/>
    <w:rsid w:val="00EB2DBB"/>
    <w:rsid w:val="00EB3871"/>
    <w:rsid w:val="00EB5721"/>
    <w:rsid w:val="00EB59E0"/>
    <w:rsid w:val="00EB656A"/>
    <w:rsid w:val="00EB6B5D"/>
    <w:rsid w:val="00EB793F"/>
    <w:rsid w:val="00EB7C82"/>
    <w:rsid w:val="00EB7E16"/>
    <w:rsid w:val="00EC028F"/>
    <w:rsid w:val="00EC0B2A"/>
    <w:rsid w:val="00EC16FE"/>
    <w:rsid w:val="00EC44E3"/>
    <w:rsid w:val="00EC5EEF"/>
    <w:rsid w:val="00EC626B"/>
    <w:rsid w:val="00EC6407"/>
    <w:rsid w:val="00EC70E7"/>
    <w:rsid w:val="00ED0D0D"/>
    <w:rsid w:val="00ED0FF1"/>
    <w:rsid w:val="00ED1CAA"/>
    <w:rsid w:val="00ED1E63"/>
    <w:rsid w:val="00ED1F07"/>
    <w:rsid w:val="00ED353E"/>
    <w:rsid w:val="00ED61A7"/>
    <w:rsid w:val="00EE1CEC"/>
    <w:rsid w:val="00EE28F9"/>
    <w:rsid w:val="00EE54C9"/>
    <w:rsid w:val="00EE59B9"/>
    <w:rsid w:val="00EE6E36"/>
    <w:rsid w:val="00EF07A8"/>
    <w:rsid w:val="00EF1BA9"/>
    <w:rsid w:val="00EF3E6B"/>
    <w:rsid w:val="00EF4CB5"/>
    <w:rsid w:val="00EF4CF4"/>
    <w:rsid w:val="00EF6CC6"/>
    <w:rsid w:val="00EF6DED"/>
    <w:rsid w:val="00EF7015"/>
    <w:rsid w:val="00F00F87"/>
    <w:rsid w:val="00F01F94"/>
    <w:rsid w:val="00F02087"/>
    <w:rsid w:val="00F0298D"/>
    <w:rsid w:val="00F029EB"/>
    <w:rsid w:val="00F031F6"/>
    <w:rsid w:val="00F033B5"/>
    <w:rsid w:val="00F0387C"/>
    <w:rsid w:val="00F040C2"/>
    <w:rsid w:val="00F0556B"/>
    <w:rsid w:val="00F062C0"/>
    <w:rsid w:val="00F072A5"/>
    <w:rsid w:val="00F0780A"/>
    <w:rsid w:val="00F07D0B"/>
    <w:rsid w:val="00F12E18"/>
    <w:rsid w:val="00F13B19"/>
    <w:rsid w:val="00F16F01"/>
    <w:rsid w:val="00F17406"/>
    <w:rsid w:val="00F17EA5"/>
    <w:rsid w:val="00F2243B"/>
    <w:rsid w:val="00F22EBD"/>
    <w:rsid w:val="00F2322E"/>
    <w:rsid w:val="00F23620"/>
    <w:rsid w:val="00F24254"/>
    <w:rsid w:val="00F261A7"/>
    <w:rsid w:val="00F2627C"/>
    <w:rsid w:val="00F27033"/>
    <w:rsid w:val="00F307FF"/>
    <w:rsid w:val="00F3176D"/>
    <w:rsid w:val="00F318CB"/>
    <w:rsid w:val="00F31D6F"/>
    <w:rsid w:val="00F33279"/>
    <w:rsid w:val="00F343D0"/>
    <w:rsid w:val="00F349E8"/>
    <w:rsid w:val="00F34B99"/>
    <w:rsid w:val="00F35B97"/>
    <w:rsid w:val="00F36115"/>
    <w:rsid w:val="00F3694F"/>
    <w:rsid w:val="00F371BB"/>
    <w:rsid w:val="00F4037A"/>
    <w:rsid w:val="00F403D0"/>
    <w:rsid w:val="00F406A0"/>
    <w:rsid w:val="00F426B6"/>
    <w:rsid w:val="00F42A4E"/>
    <w:rsid w:val="00F43136"/>
    <w:rsid w:val="00F433B5"/>
    <w:rsid w:val="00F44994"/>
    <w:rsid w:val="00F44D1F"/>
    <w:rsid w:val="00F44D8E"/>
    <w:rsid w:val="00F45F7F"/>
    <w:rsid w:val="00F46905"/>
    <w:rsid w:val="00F46E2F"/>
    <w:rsid w:val="00F4783E"/>
    <w:rsid w:val="00F513AF"/>
    <w:rsid w:val="00F51DD4"/>
    <w:rsid w:val="00F52FC9"/>
    <w:rsid w:val="00F53613"/>
    <w:rsid w:val="00F545B6"/>
    <w:rsid w:val="00F54944"/>
    <w:rsid w:val="00F566AA"/>
    <w:rsid w:val="00F57591"/>
    <w:rsid w:val="00F624D3"/>
    <w:rsid w:val="00F62853"/>
    <w:rsid w:val="00F62B78"/>
    <w:rsid w:val="00F63628"/>
    <w:rsid w:val="00F644A7"/>
    <w:rsid w:val="00F6451C"/>
    <w:rsid w:val="00F64694"/>
    <w:rsid w:val="00F649DE"/>
    <w:rsid w:val="00F64A9A"/>
    <w:rsid w:val="00F6569A"/>
    <w:rsid w:val="00F65CA2"/>
    <w:rsid w:val="00F67F25"/>
    <w:rsid w:val="00F70931"/>
    <w:rsid w:val="00F71917"/>
    <w:rsid w:val="00F71D27"/>
    <w:rsid w:val="00F739D7"/>
    <w:rsid w:val="00F75241"/>
    <w:rsid w:val="00F75897"/>
    <w:rsid w:val="00F75F48"/>
    <w:rsid w:val="00F75F7C"/>
    <w:rsid w:val="00F76A7E"/>
    <w:rsid w:val="00F773C6"/>
    <w:rsid w:val="00F774DE"/>
    <w:rsid w:val="00F80DBE"/>
    <w:rsid w:val="00F812ED"/>
    <w:rsid w:val="00F81828"/>
    <w:rsid w:val="00F83AEB"/>
    <w:rsid w:val="00F84E52"/>
    <w:rsid w:val="00F900B5"/>
    <w:rsid w:val="00F908A0"/>
    <w:rsid w:val="00F92236"/>
    <w:rsid w:val="00F92A2D"/>
    <w:rsid w:val="00F92E9E"/>
    <w:rsid w:val="00F93AAC"/>
    <w:rsid w:val="00F94A89"/>
    <w:rsid w:val="00F94BBB"/>
    <w:rsid w:val="00F956CD"/>
    <w:rsid w:val="00F95C47"/>
    <w:rsid w:val="00FA07A0"/>
    <w:rsid w:val="00FA0DD3"/>
    <w:rsid w:val="00FA22EC"/>
    <w:rsid w:val="00FA44F9"/>
    <w:rsid w:val="00FA55E8"/>
    <w:rsid w:val="00FA5A35"/>
    <w:rsid w:val="00FA5C4E"/>
    <w:rsid w:val="00FA7B57"/>
    <w:rsid w:val="00FA7FC3"/>
    <w:rsid w:val="00FB08CD"/>
    <w:rsid w:val="00FB3170"/>
    <w:rsid w:val="00FB338D"/>
    <w:rsid w:val="00FB6634"/>
    <w:rsid w:val="00FB69FD"/>
    <w:rsid w:val="00FB6EE5"/>
    <w:rsid w:val="00FC2496"/>
    <w:rsid w:val="00FC3CFD"/>
    <w:rsid w:val="00FD09E2"/>
    <w:rsid w:val="00FD12AF"/>
    <w:rsid w:val="00FD25EA"/>
    <w:rsid w:val="00FD2931"/>
    <w:rsid w:val="00FD2F5C"/>
    <w:rsid w:val="00FD3A4F"/>
    <w:rsid w:val="00FD41C9"/>
    <w:rsid w:val="00FD50E0"/>
    <w:rsid w:val="00FD5F28"/>
    <w:rsid w:val="00FD62DE"/>
    <w:rsid w:val="00FD6BE1"/>
    <w:rsid w:val="00FE0D75"/>
    <w:rsid w:val="00FE3BAB"/>
    <w:rsid w:val="00FE3BEA"/>
    <w:rsid w:val="00FF004D"/>
    <w:rsid w:val="00FF2535"/>
    <w:rsid w:val="00FF35E6"/>
    <w:rsid w:val="00FF5C01"/>
    <w:rsid w:val="00FF6C2F"/>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F459A"/>
  <w15:docId w15:val="{B9390E88-5672-4FE6-BD5C-F381C286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479"/>
    <w:pPr>
      <w:widowControl w:val="0"/>
      <w:autoSpaceDE w:val="0"/>
      <w:autoSpaceDN w:val="0"/>
      <w:adjustRightInd w:val="0"/>
    </w:pPr>
    <w:rPr>
      <w:rFonts w:ascii="Times New Roman" w:eastAsia="Times New Roman" w:hAnsi="Times New Roman"/>
      <w:lang w:eastAsia="en-US"/>
    </w:rPr>
  </w:style>
  <w:style w:type="paragraph" w:styleId="Heading2">
    <w:name w:val="heading 2"/>
    <w:basedOn w:val="Normal"/>
    <w:link w:val="Heading2Char"/>
    <w:uiPriority w:val="9"/>
    <w:qFormat/>
    <w:locked/>
    <w:rsid w:val="00456F5D"/>
    <w:pPr>
      <w:widowControl/>
      <w:autoSpaceDE/>
      <w:autoSpaceDN/>
      <w:adjustRightInd/>
      <w:spacing w:before="100" w:beforeAutospacing="1" w:after="100" w:afterAutospacing="1"/>
      <w:outlineLvl w:val="1"/>
    </w:pPr>
    <w:rPr>
      <w:b/>
      <w:bCs/>
      <w:sz w:val="36"/>
      <w:szCs w:val="36"/>
      <w:lang w:eastAsia="bg-BG"/>
    </w:rPr>
  </w:style>
  <w:style w:type="paragraph" w:styleId="Heading4">
    <w:name w:val="heading 4"/>
    <w:basedOn w:val="Normal"/>
    <w:next w:val="Normal"/>
    <w:link w:val="Heading4Char"/>
    <w:uiPriority w:val="9"/>
    <w:unhideWhenUsed/>
    <w:qFormat/>
    <w:locked/>
    <w:rsid w:val="00A328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37479"/>
    <w:rPr>
      <w:rFonts w:ascii="Segoe UI" w:eastAsia="Calibri" w:hAnsi="Segoe UI"/>
      <w:sz w:val="18"/>
      <w:szCs w:val="18"/>
    </w:rPr>
  </w:style>
  <w:style w:type="character" w:customStyle="1" w:styleId="BalloonTextChar">
    <w:name w:val="Balloon Text Char"/>
    <w:link w:val="BalloonText"/>
    <w:uiPriority w:val="99"/>
    <w:semiHidden/>
    <w:locked/>
    <w:rsid w:val="00537479"/>
    <w:rPr>
      <w:rFonts w:ascii="Segoe UI" w:hAnsi="Segoe UI"/>
      <w:sz w:val="18"/>
      <w:lang w:val="bg-BG"/>
    </w:rPr>
  </w:style>
  <w:style w:type="paragraph" w:styleId="ListParagraph">
    <w:name w:val="List Paragraph"/>
    <w:basedOn w:val="Normal"/>
    <w:uiPriority w:val="99"/>
    <w:qFormat/>
    <w:rsid w:val="0028311E"/>
    <w:pPr>
      <w:ind w:left="720"/>
      <w:contextualSpacing/>
    </w:pPr>
  </w:style>
  <w:style w:type="character" w:styleId="CommentReference">
    <w:name w:val="annotation reference"/>
    <w:uiPriority w:val="99"/>
    <w:semiHidden/>
    <w:unhideWhenUsed/>
    <w:rsid w:val="00475096"/>
    <w:rPr>
      <w:sz w:val="16"/>
      <w:szCs w:val="16"/>
    </w:rPr>
  </w:style>
  <w:style w:type="paragraph" w:styleId="CommentText">
    <w:name w:val="annotation text"/>
    <w:basedOn w:val="Normal"/>
    <w:link w:val="CommentTextChar"/>
    <w:uiPriority w:val="99"/>
    <w:unhideWhenUsed/>
    <w:rsid w:val="00475096"/>
  </w:style>
  <w:style w:type="character" w:customStyle="1" w:styleId="CommentTextChar">
    <w:name w:val="Comment Text Char"/>
    <w:link w:val="CommentText"/>
    <w:uiPriority w:val="99"/>
    <w:rsid w:val="004750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75096"/>
    <w:rPr>
      <w:b/>
      <w:bCs/>
    </w:rPr>
  </w:style>
  <w:style w:type="character" w:customStyle="1" w:styleId="CommentSubjectChar">
    <w:name w:val="Comment Subject Char"/>
    <w:link w:val="CommentSubject"/>
    <w:uiPriority w:val="99"/>
    <w:semiHidden/>
    <w:rsid w:val="00475096"/>
    <w:rPr>
      <w:rFonts w:ascii="Times New Roman" w:eastAsia="Times New Roman" w:hAnsi="Times New Roman"/>
      <w:b/>
      <w:bCs/>
      <w:lang w:eastAsia="en-US"/>
    </w:rPr>
  </w:style>
  <w:style w:type="character" w:customStyle="1" w:styleId="samedocreference1">
    <w:name w:val="samedocreference1"/>
    <w:rsid w:val="00A3351B"/>
    <w:rPr>
      <w:i w:val="0"/>
      <w:iCs w:val="0"/>
      <w:color w:val="8B0000"/>
      <w:u w:val="single"/>
    </w:rPr>
  </w:style>
  <w:style w:type="character" w:customStyle="1" w:styleId="search01">
    <w:name w:val="search01"/>
    <w:rsid w:val="0041201C"/>
    <w:rPr>
      <w:shd w:val="clear" w:color="auto" w:fill="FFFF66"/>
    </w:rPr>
  </w:style>
  <w:style w:type="character" w:customStyle="1" w:styleId="search23">
    <w:name w:val="search23"/>
    <w:rsid w:val="0041201C"/>
    <w:rPr>
      <w:shd w:val="clear" w:color="auto" w:fill="FF9999"/>
    </w:rPr>
  </w:style>
  <w:style w:type="paragraph" w:styleId="Revision">
    <w:name w:val="Revision"/>
    <w:hidden/>
    <w:uiPriority w:val="99"/>
    <w:semiHidden/>
    <w:rsid w:val="00765894"/>
    <w:rPr>
      <w:rFonts w:ascii="Times New Roman" w:eastAsia="Times New Roman" w:hAnsi="Times New Roman"/>
      <w:lang w:eastAsia="en-US"/>
    </w:rPr>
  </w:style>
  <w:style w:type="table" w:styleId="TableGrid">
    <w:name w:val="Table Grid"/>
    <w:basedOn w:val="TableNormal"/>
    <w:uiPriority w:val="59"/>
    <w:locked/>
    <w:rsid w:val="0086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1">
    <w:name w:val="newdocreference1"/>
    <w:rsid w:val="00200DD6"/>
    <w:rPr>
      <w:i w:val="0"/>
      <w:iCs w:val="0"/>
      <w:color w:val="0000FF"/>
      <w:u w:val="single"/>
    </w:rPr>
  </w:style>
  <w:style w:type="character" w:styleId="Emphasis">
    <w:name w:val="Emphasis"/>
    <w:uiPriority w:val="20"/>
    <w:qFormat/>
    <w:locked/>
    <w:rsid w:val="00025D8C"/>
    <w:rPr>
      <w:i/>
      <w:iCs/>
    </w:rPr>
  </w:style>
  <w:style w:type="character" w:customStyle="1" w:styleId="legaldocreference1">
    <w:name w:val="legaldocreference1"/>
    <w:rsid w:val="001C3A3C"/>
    <w:rPr>
      <w:i w:val="0"/>
      <w:iCs w:val="0"/>
      <w:color w:val="840084"/>
      <w:u w:val="single"/>
    </w:rPr>
  </w:style>
  <w:style w:type="character" w:styleId="Hyperlink">
    <w:name w:val="Hyperlink"/>
    <w:basedOn w:val="DefaultParagraphFont"/>
    <w:uiPriority w:val="99"/>
    <w:semiHidden/>
    <w:unhideWhenUsed/>
    <w:rsid w:val="00B72F44"/>
    <w:rPr>
      <w:color w:val="0000FF"/>
      <w:u w:val="single"/>
    </w:rPr>
  </w:style>
  <w:style w:type="character" w:customStyle="1" w:styleId="tlid-translation">
    <w:name w:val="tlid-translation"/>
    <w:basedOn w:val="DefaultParagraphFont"/>
    <w:rsid w:val="0018776D"/>
  </w:style>
  <w:style w:type="paragraph" w:styleId="Header">
    <w:name w:val="header"/>
    <w:basedOn w:val="Normal"/>
    <w:link w:val="HeaderChar"/>
    <w:uiPriority w:val="99"/>
    <w:unhideWhenUsed/>
    <w:rsid w:val="00147DF4"/>
    <w:pPr>
      <w:tabs>
        <w:tab w:val="center" w:pos="4536"/>
        <w:tab w:val="right" w:pos="9072"/>
      </w:tabs>
    </w:pPr>
  </w:style>
  <w:style w:type="character" w:customStyle="1" w:styleId="HeaderChar">
    <w:name w:val="Header Char"/>
    <w:basedOn w:val="DefaultParagraphFont"/>
    <w:link w:val="Header"/>
    <w:uiPriority w:val="99"/>
    <w:rsid w:val="00147DF4"/>
    <w:rPr>
      <w:rFonts w:ascii="Times New Roman" w:eastAsia="Times New Roman" w:hAnsi="Times New Roman"/>
      <w:lang w:eastAsia="en-US"/>
    </w:rPr>
  </w:style>
  <w:style w:type="paragraph" w:styleId="Footer">
    <w:name w:val="footer"/>
    <w:basedOn w:val="Normal"/>
    <w:link w:val="FooterChar"/>
    <w:uiPriority w:val="99"/>
    <w:unhideWhenUsed/>
    <w:rsid w:val="00147DF4"/>
    <w:pPr>
      <w:tabs>
        <w:tab w:val="center" w:pos="4536"/>
        <w:tab w:val="right" w:pos="9072"/>
      </w:tabs>
    </w:pPr>
  </w:style>
  <w:style w:type="character" w:customStyle="1" w:styleId="FooterChar">
    <w:name w:val="Footer Char"/>
    <w:basedOn w:val="DefaultParagraphFont"/>
    <w:link w:val="Footer"/>
    <w:uiPriority w:val="99"/>
    <w:rsid w:val="00147DF4"/>
    <w:rPr>
      <w:rFonts w:ascii="Times New Roman" w:eastAsia="Times New Roman" w:hAnsi="Times New Roman"/>
      <w:lang w:eastAsia="en-US"/>
    </w:rPr>
  </w:style>
  <w:style w:type="paragraph" w:styleId="Caption">
    <w:name w:val="caption"/>
    <w:basedOn w:val="Normal"/>
    <w:next w:val="Normal"/>
    <w:unhideWhenUsed/>
    <w:qFormat/>
    <w:locked/>
    <w:rsid w:val="00091C1E"/>
    <w:pPr>
      <w:spacing w:after="200"/>
    </w:pPr>
    <w:rPr>
      <w:i/>
      <w:iCs/>
      <w:color w:val="1F497D" w:themeColor="text2"/>
      <w:sz w:val="18"/>
      <w:szCs w:val="18"/>
    </w:rPr>
  </w:style>
  <w:style w:type="character" w:customStyle="1" w:styleId="legaldocreference">
    <w:name w:val="legaldocreference"/>
    <w:basedOn w:val="DefaultParagraphFont"/>
    <w:rsid w:val="000356F9"/>
  </w:style>
  <w:style w:type="character" w:customStyle="1" w:styleId="newdocreference">
    <w:name w:val="newdocreference"/>
    <w:basedOn w:val="DefaultParagraphFont"/>
    <w:rsid w:val="000356F9"/>
  </w:style>
  <w:style w:type="character" w:customStyle="1" w:styleId="Heading2Char">
    <w:name w:val="Heading 2 Char"/>
    <w:basedOn w:val="DefaultParagraphFont"/>
    <w:link w:val="Heading2"/>
    <w:uiPriority w:val="9"/>
    <w:rsid w:val="00456F5D"/>
    <w:rPr>
      <w:rFonts w:ascii="Times New Roman" w:eastAsia="Times New Roman" w:hAnsi="Times New Roman"/>
      <w:b/>
      <w:bCs/>
      <w:sz w:val="36"/>
      <w:szCs w:val="36"/>
    </w:rPr>
  </w:style>
  <w:style w:type="character" w:customStyle="1" w:styleId="Heading4Char">
    <w:name w:val="Heading 4 Char"/>
    <w:basedOn w:val="DefaultParagraphFont"/>
    <w:link w:val="Heading4"/>
    <w:uiPriority w:val="9"/>
    <w:rsid w:val="00A32863"/>
    <w:rPr>
      <w:rFonts w:asciiTheme="majorHAnsi" w:eastAsiaTheme="majorEastAsia" w:hAnsiTheme="majorHAnsi" w:cstheme="majorBidi"/>
      <w:i/>
      <w:iCs/>
      <w:color w:val="365F91" w:themeColor="accent1" w:themeShade="BF"/>
      <w:lang w:eastAsia="en-US"/>
    </w:rPr>
  </w:style>
  <w:style w:type="character" w:styleId="Strong">
    <w:name w:val="Strong"/>
    <w:basedOn w:val="DefaultParagraphFont"/>
    <w:uiPriority w:val="22"/>
    <w:qFormat/>
    <w:locked/>
    <w:rsid w:val="006F0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647">
      <w:bodyDiv w:val="1"/>
      <w:marLeft w:val="390"/>
      <w:marRight w:val="390"/>
      <w:marTop w:val="0"/>
      <w:marBottom w:val="0"/>
      <w:divBdr>
        <w:top w:val="none" w:sz="0" w:space="0" w:color="auto"/>
        <w:left w:val="none" w:sz="0" w:space="0" w:color="auto"/>
        <w:bottom w:val="none" w:sz="0" w:space="0" w:color="auto"/>
        <w:right w:val="none" w:sz="0" w:space="0" w:color="auto"/>
      </w:divBdr>
      <w:divsChild>
        <w:div w:id="1368988537">
          <w:marLeft w:val="0"/>
          <w:marRight w:val="0"/>
          <w:marTop w:val="0"/>
          <w:marBottom w:val="120"/>
          <w:divBdr>
            <w:top w:val="none" w:sz="0" w:space="0" w:color="auto"/>
            <w:left w:val="none" w:sz="0" w:space="0" w:color="auto"/>
            <w:bottom w:val="none" w:sz="0" w:space="0" w:color="auto"/>
            <w:right w:val="none" w:sz="0" w:space="0" w:color="auto"/>
          </w:divBdr>
        </w:div>
      </w:divsChild>
    </w:div>
    <w:div w:id="83114882">
      <w:bodyDiv w:val="1"/>
      <w:marLeft w:val="0"/>
      <w:marRight w:val="0"/>
      <w:marTop w:val="0"/>
      <w:marBottom w:val="0"/>
      <w:divBdr>
        <w:top w:val="none" w:sz="0" w:space="0" w:color="auto"/>
        <w:left w:val="none" w:sz="0" w:space="0" w:color="auto"/>
        <w:bottom w:val="none" w:sz="0" w:space="0" w:color="auto"/>
        <w:right w:val="none" w:sz="0" w:space="0" w:color="auto"/>
      </w:divBdr>
    </w:div>
    <w:div w:id="320739014">
      <w:bodyDiv w:val="1"/>
      <w:marLeft w:val="390"/>
      <w:marRight w:val="390"/>
      <w:marTop w:val="0"/>
      <w:marBottom w:val="0"/>
      <w:divBdr>
        <w:top w:val="none" w:sz="0" w:space="0" w:color="auto"/>
        <w:left w:val="none" w:sz="0" w:space="0" w:color="auto"/>
        <w:bottom w:val="none" w:sz="0" w:space="0" w:color="auto"/>
        <w:right w:val="none" w:sz="0" w:space="0" w:color="auto"/>
      </w:divBdr>
      <w:divsChild>
        <w:div w:id="1866214854">
          <w:marLeft w:val="0"/>
          <w:marRight w:val="0"/>
          <w:marTop w:val="0"/>
          <w:marBottom w:val="150"/>
          <w:divBdr>
            <w:top w:val="none" w:sz="0" w:space="0" w:color="auto"/>
            <w:left w:val="none" w:sz="0" w:space="0" w:color="auto"/>
            <w:bottom w:val="none" w:sz="0" w:space="0" w:color="auto"/>
            <w:right w:val="none" w:sz="0" w:space="0" w:color="auto"/>
          </w:divBdr>
          <w:divsChild>
            <w:div w:id="1977030741">
              <w:marLeft w:val="0"/>
              <w:marRight w:val="0"/>
              <w:marTop w:val="0"/>
              <w:marBottom w:val="0"/>
              <w:divBdr>
                <w:top w:val="none" w:sz="0" w:space="0" w:color="auto"/>
                <w:left w:val="none" w:sz="0" w:space="0" w:color="auto"/>
                <w:bottom w:val="none" w:sz="0" w:space="0" w:color="auto"/>
                <w:right w:val="none" w:sz="0" w:space="0" w:color="auto"/>
              </w:divBdr>
            </w:div>
            <w:div w:id="494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1719">
      <w:bodyDiv w:val="1"/>
      <w:marLeft w:val="0"/>
      <w:marRight w:val="0"/>
      <w:marTop w:val="0"/>
      <w:marBottom w:val="0"/>
      <w:divBdr>
        <w:top w:val="none" w:sz="0" w:space="0" w:color="auto"/>
        <w:left w:val="none" w:sz="0" w:space="0" w:color="auto"/>
        <w:bottom w:val="none" w:sz="0" w:space="0" w:color="auto"/>
        <w:right w:val="none" w:sz="0" w:space="0" w:color="auto"/>
      </w:divBdr>
    </w:div>
    <w:div w:id="467937075">
      <w:bodyDiv w:val="1"/>
      <w:marLeft w:val="390"/>
      <w:marRight w:val="390"/>
      <w:marTop w:val="0"/>
      <w:marBottom w:val="0"/>
      <w:divBdr>
        <w:top w:val="none" w:sz="0" w:space="0" w:color="auto"/>
        <w:left w:val="none" w:sz="0" w:space="0" w:color="auto"/>
        <w:bottom w:val="none" w:sz="0" w:space="0" w:color="auto"/>
        <w:right w:val="none" w:sz="0" w:space="0" w:color="auto"/>
      </w:divBdr>
      <w:divsChild>
        <w:div w:id="9331569">
          <w:marLeft w:val="0"/>
          <w:marRight w:val="0"/>
          <w:marTop w:val="0"/>
          <w:marBottom w:val="150"/>
          <w:divBdr>
            <w:top w:val="none" w:sz="0" w:space="0" w:color="auto"/>
            <w:left w:val="none" w:sz="0" w:space="0" w:color="auto"/>
            <w:bottom w:val="none" w:sz="0" w:space="0" w:color="auto"/>
            <w:right w:val="none" w:sz="0" w:space="0" w:color="auto"/>
          </w:divBdr>
          <w:divsChild>
            <w:div w:id="1053961960">
              <w:marLeft w:val="0"/>
              <w:marRight w:val="0"/>
              <w:marTop w:val="0"/>
              <w:marBottom w:val="0"/>
              <w:divBdr>
                <w:top w:val="none" w:sz="0" w:space="0" w:color="auto"/>
                <w:left w:val="none" w:sz="0" w:space="0" w:color="auto"/>
                <w:bottom w:val="none" w:sz="0" w:space="0" w:color="auto"/>
                <w:right w:val="none" w:sz="0" w:space="0" w:color="auto"/>
              </w:divBdr>
            </w:div>
            <w:div w:id="353574827">
              <w:marLeft w:val="0"/>
              <w:marRight w:val="0"/>
              <w:marTop w:val="0"/>
              <w:marBottom w:val="0"/>
              <w:divBdr>
                <w:top w:val="none" w:sz="0" w:space="0" w:color="auto"/>
                <w:left w:val="none" w:sz="0" w:space="0" w:color="auto"/>
                <w:bottom w:val="none" w:sz="0" w:space="0" w:color="auto"/>
                <w:right w:val="none" w:sz="0" w:space="0" w:color="auto"/>
              </w:divBdr>
            </w:div>
            <w:div w:id="18044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5051">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390"/>
      <w:marRight w:val="390"/>
      <w:marTop w:val="0"/>
      <w:marBottom w:val="0"/>
      <w:divBdr>
        <w:top w:val="none" w:sz="0" w:space="0" w:color="auto"/>
        <w:left w:val="none" w:sz="0" w:space="0" w:color="auto"/>
        <w:bottom w:val="none" w:sz="0" w:space="0" w:color="auto"/>
        <w:right w:val="none" w:sz="0" w:space="0" w:color="auto"/>
      </w:divBdr>
      <w:divsChild>
        <w:div w:id="73938842">
          <w:marLeft w:val="0"/>
          <w:marRight w:val="0"/>
          <w:marTop w:val="0"/>
          <w:marBottom w:val="120"/>
          <w:divBdr>
            <w:top w:val="none" w:sz="0" w:space="0" w:color="auto"/>
            <w:left w:val="none" w:sz="0" w:space="0" w:color="auto"/>
            <w:bottom w:val="none" w:sz="0" w:space="0" w:color="auto"/>
            <w:right w:val="none" w:sz="0" w:space="0" w:color="auto"/>
          </w:divBdr>
          <w:divsChild>
            <w:div w:id="959723920">
              <w:marLeft w:val="0"/>
              <w:marRight w:val="0"/>
              <w:marTop w:val="0"/>
              <w:marBottom w:val="0"/>
              <w:divBdr>
                <w:top w:val="none" w:sz="0" w:space="0" w:color="auto"/>
                <w:left w:val="none" w:sz="0" w:space="0" w:color="auto"/>
                <w:bottom w:val="none" w:sz="0" w:space="0" w:color="auto"/>
                <w:right w:val="none" w:sz="0" w:space="0" w:color="auto"/>
              </w:divBdr>
            </w:div>
            <w:div w:id="1521820977">
              <w:marLeft w:val="0"/>
              <w:marRight w:val="0"/>
              <w:marTop w:val="0"/>
              <w:marBottom w:val="0"/>
              <w:divBdr>
                <w:top w:val="none" w:sz="0" w:space="0" w:color="auto"/>
                <w:left w:val="none" w:sz="0" w:space="0" w:color="auto"/>
                <w:bottom w:val="none" w:sz="0" w:space="0" w:color="auto"/>
                <w:right w:val="none" w:sz="0" w:space="0" w:color="auto"/>
              </w:divBdr>
            </w:div>
            <w:div w:id="15859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700">
      <w:bodyDiv w:val="1"/>
      <w:marLeft w:val="390"/>
      <w:marRight w:val="390"/>
      <w:marTop w:val="0"/>
      <w:marBottom w:val="0"/>
      <w:divBdr>
        <w:top w:val="none" w:sz="0" w:space="0" w:color="auto"/>
        <w:left w:val="none" w:sz="0" w:space="0" w:color="auto"/>
        <w:bottom w:val="none" w:sz="0" w:space="0" w:color="auto"/>
        <w:right w:val="none" w:sz="0" w:space="0" w:color="auto"/>
      </w:divBdr>
      <w:divsChild>
        <w:div w:id="733240882">
          <w:marLeft w:val="0"/>
          <w:marRight w:val="0"/>
          <w:marTop w:val="0"/>
          <w:marBottom w:val="120"/>
          <w:divBdr>
            <w:top w:val="none" w:sz="0" w:space="0" w:color="auto"/>
            <w:left w:val="none" w:sz="0" w:space="0" w:color="auto"/>
            <w:bottom w:val="none" w:sz="0" w:space="0" w:color="auto"/>
            <w:right w:val="none" w:sz="0" w:space="0" w:color="auto"/>
          </w:divBdr>
          <w:divsChild>
            <w:div w:id="1117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7063">
      <w:bodyDiv w:val="1"/>
      <w:marLeft w:val="0"/>
      <w:marRight w:val="0"/>
      <w:marTop w:val="0"/>
      <w:marBottom w:val="0"/>
      <w:divBdr>
        <w:top w:val="none" w:sz="0" w:space="0" w:color="auto"/>
        <w:left w:val="none" w:sz="0" w:space="0" w:color="auto"/>
        <w:bottom w:val="none" w:sz="0" w:space="0" w:color="auto"/>
        <w:right w:val="none" w:sz="0" w:space="0" w:color="auto"/>
      </w:divBdr>
    </w:div>
    <w:div w:id="1054767502">
      <w:bodyDiv w:val="1"/>
      <w:marLeft w:val="0"/>
      <w:marRight w:val="0"/>
      <w:marTop w:val="0"/>
      <w:marBottom w:val="0"/>
      <w:divBdr>
        <w:top w:val="none" w:sz="0" w:space="0" w:color="auto"/>
        <w:left w:val="none" w:sz="0" w:space="0" w:color="auto"/>
        <w:bottom w:val="none" w:sz="0" w:space="0" w:color="auto"/>
        <w:right w:val="none" w:sz="0" w:space="0" w:color="auto"/>
      </w:divBdr>
    </w:div>
    <w:div w:id="1061293587">
      <w:bodyDiv w:val="1"/>
      <w:marLeft w:val="390"/>
      <w:marRight w:val="390"/>
      <w:marTop w:val="0"/>
      <w:marBottom w:val="0"/>
      <w:divBdr>
        <w:top w:val="none" w:sz="0" w:space="0" w:color="auto"/>
        <w:left w:val="none" w:sz="0" w:space="0" w:color="auto"/>
        <w:bottom w:val="none" w:sz="0" w:space="0" w:color="auto"/>
        <w:right w:val="none" w:sz="0" w:space="0" w:color="auto"/>
      </w:divBdr>
      <w:divsChild>
        <w:div w:id="89812121">
          <w:marLeft w:val="0"/>
          <w:marRight w:val="0"/>
          <w:marTop w:val="0"/>
          <w:marBottom w:val="150"/>
          <w:divBdr>
            <w:top w:val="none" w:sz="0" w:space="0" w:color="auto"/>
            <w:left w:val="none" w:sz="0" w:space="0" w:color="auto"/>
            <w:bottom w:val="none" w:sz="0" w:space="0" w:color="auto"/>
            <w:right w:val="none" w:sz="0" w:space="0" w:color="auto"/>
          </w:divBdr>
          <w:divsChild>
            <w:div w:id="20128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331">
      <w:bodyDiv w:val="1"/>
      <w:marLeft w:val="390"/>
      <w:marRight w:val="390"/>
      <w:marTop w:val="0"/>
      <w:marBottom w:val="0"/>
      <w:divBdr>
        <w:top w:val="none" w:sz="0" w:space="0" w:color="auto"/>
        <w:left w:val="none" w:sz="0" w:space="0" w:color="auto"/>
        <w:bottom w:val="none" w:sz="0" w:space="0" w:color="auto"/>
        <w:right w:val="none" w:sz="0" w:space="0" w:color="auto"/>
      </w:divBdr>
      <w:divsChild>
        <w:div w:id="1093090013">
          <w:marLeft w:val="0"/>
          <w:marRight w:val="0"/>
          <w:marTop w:val="0"/>
          <w:marBottom w:val="120"/>
          <w:divBdr>
            <w:top w:val="none" w:sz="0" w:space="0" w:color="auto"/>
            <w:left w:val="none" w:sz="0" w:space="0" w:color="auto"/>
            <w:bottom w:val="none" w:sz="0" w:space="0" w:color="auto"/>
            <w:right w:val="none" w:sz="0" w:space="0" w:color="auto"/>
          </w:divBdr>
          <w:divsChild>
            <w:div w:id="1224290351">
              <w:marLeft w:val="0"/>
              <w:marRight w:val="0"/>
              <w:marTop w:val="0"/>
              <w:marBottom w:val="0"/>
              <w:divBdr>
                <w:top w:val="none" w:sz="0" w:space="0" w:color="auto"/>
                <w:left w:val="none" w:sz="0" w:space="0" w:color="auto"/>
                <w:bottom w:val="none" w:sz="0" w:space="0" w:color="auto"/>
                <w:right w:val="none" w:sz="0" w:space="0" w:color="auto"/>
              </w:divBdr>
            </w:div>
            <w:div w:id="352070779">
              <w:marLeft w:val="0"/>
              <w:marRight w:val="0"/>
              <w:marTop w:val="0"/>
              <w:marBottom w:val="0"/>
              <w:divBdr>
                <w:top w:val="none" w:sz="0" w:space="0" w:color="auto"/>
                <w:left w:val="none" w:sz="0" w:space="0" w:color="auto"/>
                <w:bottom w:val="none" w:sz="0" w:space="0" w:color="auto"/>
                <w:right w:val="none" w:sz="0" w:space="0" w:color="auto"/>
              </w:divBdr>
            </w:div>
            <w:div w:id="1863207394">
              <w:marLeft w:val="0"/>
              <w:marRight w:val="0"/>
              <w:marTop w:val="0"/>
              <w:marBottom w:val="0"/>
              <w:divBdr>
                <w:top w:val="none" w:sz="0" w:space="0" w:color="auto"/>
                <w:left w:val="none" w:sz="0" w:space="0" w:color="auto"/>
                <w:bottom w:val="none" w:sz="0" w:space="0" w:color="auto"/>
                <w:right w:val="none" w:sz="0" w:space="0" w:color="auto"/>
              </w:divBdr>
            </w:div>
            <w:div w:id="1948272727">
              <w:marLeft w:val="0"/>
              <w:marRight w:val="0"/>
              <w:marTop w:val="0"/>
              <w:marBottom w:val="0"/>
              <w:divBdr>
                <w:top w:val="none" w:sz="0" w:space="0" w:color="auto"/>
                <w:left w:val="none" w:sz="0" w:space="0" w:color="auto"/>
                <w:bottom w:val="none" w:sz="0" w:space="0" w:color="auto"/>
                <w:right w:val="none" w:sz="0" w:space="0" w:color="auto"/>
              </w:divBdr>
            </w:div>
            <w:div w:id="1265770158">
              <w:marLeft w:val="0"/>
              <w:marRight w:val="0"/>
              <w:marTop w:val="0"/>
              <w:marBottom w:val="0"/>
              <w:divBdr>
                <w:top w:val="none" w:sz="0" w:space="0" w:color="auto"/>
                <w:left w:val="none" w:sz="0" w:space="0" w:color="auto"/>
                <w:bottom w:val="none" w:sz="0" w:space="0" w:color="auto"/>
                <w:right w:val="none" w:sz="0" w:space="0" w:color="auto"/>
              </w:divBdr>
            </w:div>
            <w:div w:id="48505585">
              <w:marLeft w:val="0"/>
              <w:marRight w:val="0"/>
              <w:marTop w:val="0"/>
              <w:marBottom w:val="0"/>
              <w:divBdr>
                <w:top w:val="none" w:sz="0" w:space="0" w:color="auto"/>
                <w:left w:val="none" w:sz="0" w:space="0" w:color="auto"/>
                <w:bottom w:val="none" w:sz="0" w:space="0" w:color="auto"/>
                <w:right w:val="none" w:sz="0" w:space="0" w:color="auto"/>
              </w:divBdr>
            </w:div>
            <w:div w:id="2000383521">
              <w:marLeft w:val="0"/>
              <w:marRight w:val="0"/>
              <w:marTop w:val="0"/>
              <w:marBottom w:val="0"/>
              <w:divBdr>
                <w:top w:val="none" w:sz="0" w:space="0" w:color="auto"/>
                <w:left w:val="none" w:sz="0" w:space="0" w:color="auto"/>
                <w:bottom w:val="none" w:sz="0" w:space="0" w:color="auto"/>
                <w:right w:val="none" w:sz="0" w:space="0" w:color="auto"/>
              </w:divBdr>
            </w:div>
            <w:div w:id="2720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6987">
      <w:bodyDiv w:val="1"/>
      <w:marLeft w:val="390"/>
      <w:marRight w:val="390"/>
      <w:marTop w:val="0"/>
      <w:marBottom w:val="0"/>
      <w:divBdr>
        <w:top w:val="none" w:sz="0" w:space="0" w:color="auto"/>
        <w:left w:val="none" w:sz="0" w:space="0" w:color="auto"/>
        <w:bottom w:val="none" w:sz="0" w:space="0" w:color="auto"/>
        <w:right w:val="none" w:sz="0" w:space="0" w:color="auto"/>
      </w:divBdr>
      <w:divsChild>
        <w:div w:id="1836335821">
          <w:marLeft w:val="0"/>
          <w:marRight w:val="0"/>
          <w:marTop w:val="0"/>
          <w:marBottom w:val="120"/>
          <w:divBdr>
            <w:top w:val="none" w:sz="0" w:space="0" w:color="auto"/>
            <w:left w:val="none" w:sz="0" w:space="0" w:color="auto"/>
            <w:bottom w:val="none" w:sz="0" w:space="0" w:color="auto"/>
            <w:right w:val="none" w:sz="0" w:space="0" w:color="auto"/>
          </w:divBdr>
          <w:divsChild>
            <w:div w:id="762726831">
              <w:marLeft w:val="0"/>
              <w:marRight w:val="0"/>
              <w:marTop w:val="0"/>
              <w:marBottom w:val="0"/>
              <w:divBdr>
                <w:top w:val="none" w:sz="0" w:space="0" w:color="auto"/>
                <w:left w:val="none" w:sz="0" w:space="0" w:color="auto"/>
                <w:bottom w:val="none" w:sz="0" w:space="0" w:color="auto"/>
                <w:right w:val="none" w:sz="0" w:space="0" w:color="auto"/>
              </w:divBdr>
            </w:div>
            <w:div w:id="1401637548">
              <w:marLeft w:val="0"/>
              <w:marRight w:val="0"/>
              <w:marTop w:val="0"/>
              <w:marBottom w:val="0"/>
              <w:divBdr>
                <w:top w:val="none" w:sz="0" w:space="0" w:color="auto"/>
                <w:left w:val="none" w:sz="0" w:space="0" w:color="auto"/>
                <w:bottom w:val="none" w:sz="0" w:space="0" w:color="auto"/>
                <w:right w:val="none" w:sz="0" w:space="0" w:color="auto"/>
              </w:divBdr>
            </w:div>
            <w:div w:id="1466001184">
              <w:marLeft w:val="0"/>
              <w:marRight w:val="0"/>
              <w:marTop w:val="0"/>
              <w:marBottom w:val="0"/>
              <w:divBdr>
                <w:top w:val="none" w:sz="0" w:space="0" w:color="auto"/>
                <w:left w:val="none" w:sz="0" w:space="0" w:color="auto"/>
                <w:bottom w:val="none" w:sz="0" w:space="0" w:color="auto"/>
                <w:right w:val="none" w:sz="0" w:space="0" w:color="auto"/>
              </w:divBdr>
            </w:div>
            <w:div w:id="1620836794">
              <w:marLeft w:val="0"/>
              <w:marRight w:val="0"/>
              <w:marTop w:val="0"/>
              <w:marBottom w:val="0"/>
              <w:divBdr>
                <w:top w:val="none" w:sz="0" w:space="0" w:color="auto"/>
                <w:left w:val="none" w:sz="0" w:space="0" w:color="auto"/>
                <w:bottom w:val="none" w:sz="0" w:space="0" w:color="auto"/>
                <w:right w:val="none" w:sz="0" w:space="0" w:color="auto"/>
              </w:divBdr>
            </w:div>
            <w:div w:id="1339966150">
              <w:marLeft w:val="0"/>
              <w:marRight w:val="0"/>
              <w:marTop w:val="0"/>
              <w:marBottom w:val="0"/>
              <w:divBdr>
                <w:top w:val="none" w:sz="0" w:space="0" w:color="auto"/>
                <w:left w:val="none" w:sz="0" w:space="0" w:color="auto"/>
                <w:bottom w:val="none" w:sz="0" w:space="0" w:color="auto"/>
                <w:right w:val="none" w:sz="0" w:space="0" w:color="auto"/>
              </w:divBdr>
            </w:div>
            <w:div w:id="881477524">
              <w:marLeft w:val="0"/>
              <w:marRight w:val="0"/>
              <w:marTop w:val="0"/>
              <w:marBottom w:val="0"/>
              <w:divBdr>
                <w:top w:val="none" w:sz="0" w:space="0" w:color="auto"/>
                <w:left w:val="none" w:sz="0" w:space="0" w:color="auto"/>
                <w:bottom w:val="none" w:sz="0" w:space="0" w:color="auto"/>
                <w:right w:val="none" w:sz="0" w:space="0" w:color="auto"/>
              </w:divBdr>
            </w:div>
            <w:div w:id="474299668">
              <w:marLeft w:val="0"/>
              <w:marRight w:val="0"/>
              <w:marTop w:val="0"/>
              <w:marBottom w:val="0"/>
              <w:divBdr>
                <w:top w:val="none" w:sz="0" w:space="0" w:color="auto"/>
                <w:left w:val="none" w:sz="0" w:space="0" w:color="auto"/>
                <w:bottom w:val="none" w:sz="0" w:space="0" w:color="auto"/>
                <w:right w:val="none" w:sz="0" w:space="0" w:color="auto"/>
              </w:divBdr>
            </w:div>
            <w:div w:id="13970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0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1583689">
          <w:marLeft w:val="0"/>
          <w:marRight w:val="0"/>
          <w:marTop w:val="0"/>
          <w:marBottom w:val="120"/>
          <w:divBdr>
            <w:top w:val="none" w:sz="0" w:space="0" w:color="auto"/>
            <w:left w:val="none" w:sz="0" w:space="0" w:color="auto"/>
            <w:bottom w:val="none" w:sz="0" w:space="0" w:color="auto"/>
            <w:right w:val="none" w:sz="0" w:space="0" w:color="auto"/>
          </w:divBdr>
          <w:divsChild>
            <w:div w:id="1411658874">
              <w:marLeft w:val="0"/>
              <w:marRight w:val="0"/>
              <w:marTop w:val="0"/>
              <w:marBottom w:val="0"/>
              <w:divBdr>
                <w:top w:val="none" w:sz="0" w:space="0" w:color="auto"/>
                <w:left w:val="none" w:sz="0" w:space="0" w:color="auto"/>
                <w:bottom w:val="none" w:sz="0" w:space="0" w:color="auto"/>
                <w:right w:val="none" w:sz="0" w:space="0" w:color="auto"/>
              </w:divBdr>
            </w:div>
          </w:divsChild>
        </w:div>
        <w:div w:id="76102742">
          <w:marLeft w:val="0"/>
          <w:marRight w:val="0"/>
          <w:marTop w:val="0"/>
          <w:marBottom w:val="0"/>
          <w:divBdr>
            <w:top w:val="none" w:sz="0" w:space="0" w:color="auto"/>
            <w:left w:val="none" w:sz="0" w:space="0" w:color="auto"/>
            <w:bottom w:val="none" w:sz="0" w:space="0" w:color="auto"/>
            <w:right w:val="none" w:sz="0" w:space="0" w:color="auto"/>
          </w:divBdr>
        </w:div>
      </w:divsChild>
    </w:div>
    <w:div w:id="1283147123">
      <w:bodyDiv w:val="1"/>
      <w:marLeft w:val="0"/>
      <w:marRight w:val="0"/>
      <w:marTop w:val="0"/>
      <w:marBottom w:val="0"/>
      <w:divBdr>
        <w:top w:val="none" w:sz="0" w:space="0" w:color="auto"/>
        <w:left w:val="none" w:sz="0" w:space="0" w:color="auto"/>
        <w:bottom w:val="none" w:sz="0" w:space="0" w:color="auto"/>
        <w:right w:val="none" w:sz="0" w:space="0" w:color="auto"/>
      </w:divBdr>
    </w:div>
    <w:div w:id="1395351044">
      <w:bodyDiv w:val="1"/>
      <w:marLeft w:val="390"/>
      <w:marRight w:val="390"/>
      <w:marTop w:val="0"/>
      <w:marBottom w:val="0"/>
      <w:divBdr>
        <w:top w:val="none" w:sz="0" w:space="0" w:color="auto"/>
        <w:left w:val="none" w:sz="0" w:space="0" w:color="auto"/>
        <w:bottom w:val="none" w:sz="0" w:space="0" w:color="auto"/>
        <w:right w:val="none" w:sz="0" w:space="0" w:color="auto"/>
      </w:divBdr>
      <w:divsChild>
        <w:div w:id="1237939001">
          <w:marLeft w:val="0"/>
          <w:marRight w:val="0"/>
          <w:marTop w:val="0"/>
          <w:marBottom w:val="120"/>
          <w:divBdr>
            <w:top w:val="none" w:sz="0" w:space="0" w:color="auto"/>
            <w:left w:val="none" w:sz="0" w:space="0" w:color="auto"/>
            <w:bottom w:val="none" w:sz="0" w:space="0" w:color="auto"/>
            <w:right w:val="none" w:sz="0" w:space="0" w:color="auto"/>
          </w:divBdr>
          <w:divsChild>
            <w:div w:id="1544101478">
              <w:marLeft w:val="0"/>
              <w:marRight w:val="0"/>
              <w:marTop w:val="0"/>
              <w:marBottom w:val="0"/>
              <w:divBdr>
                <w:top w:val="none" w:sz="0" w:space="0" w:color="auto"/>
                <w:left w:val="none" w:sz="0" w:space="0" w:color="auto"/>
                <w:bottom w:val="none" w:sz="0" w:space="0" w:color="auto"/>
                <w:right w:val="none" w:sz="0" w:space="0" w:color="auto"/>
              </w:divBdr>
            </w:div>
          </w:divsChild>
        </w:div>
        <w:div w:id="110324439">
          <w:marLeft w:val="0"/>
          <w:marRight w:val="0"/>
          <w:marTop w:val="0"/>
          <w:marBottom w:val="0"/>
          <w:divBdr>
            <w:top w:val="none" w:sz="0" w:space="0" w:color="auto"/>
            <w:left w:val="none" w:sz="0" w:space="0" w:color="auto"/>
            <w:bottom w:val="none" w:sz="0" w:space="0" w:color="auto"/>
            <w:right w:val="none" w:sz="0" w:space="0" w:color="auto"/>
          </w:divBdr>
        </w:div>
      </w:divsChild>
    </w:div>
    <w:div w:id="1441335559">
      <w:bodyDiv w:val="1"/>
      <w:marLeft w:val="390"/>
      <w:marRight w:val="390"/>
      <w:marTop w:val="0"/>
      <w:marBottom w:val="0"/>
      <w:divBdr>
        <w:top w:val="none" w:sz="0" w:space="0" w:color="auto"/>
        <w:left w:val="none" w:sz="0" w:space="0" w:color="auto"/>
        <w:bottom w:val="none" w:sz="0" w:space="0" w:color="auto"/>
        <w:right w:val="none" w:sz="0" w:space="0" w:color="auto"/>
      </w:divBdr>
      <w:divsChild>
        <w:div w:id="800458608">
          <w:marLeft w:val="0"/>
          <w:marRight w:val="0"/>
          <w:marTop w:val="0"/>
          <w:marBottom w:val="120"/>
          <w:divBdr>
            <w:top w:val="none" w:sz="0" w:space="0" w:color="auto"/>
            <w:left w:val="none" w:sz="0" w:space="0" w:color="auto"/>
            <w:bottom w:val="none" w:sz="0" w:space="0" w:color="auto"/>
            <w:right w:val="none" w:sz="0" w:space="0" w:color="auto"/>
          </w:divBdr>
          <w:divsChild>
            <w:div w:id="7739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7591">
      <w:bodyDiv w:val="1"/>
      <w:marLeft w:val="390"/>
      <w:marRight w:val="390"/>
      <w:marTop w:val="0"/>
      <w:marBottom w:val="0"/>
      <w:divBdr>
        <w:top w:val="none" w:sz="0" w:space="0" w:color="auto"/>
        <w:left w:val="none" w:sz="0" w:space="0" w:color="auto"/>
        <w:bottom w:val="none" w:sz="0" w:space="0" w:color="auto"/>
        <w:right w:val="none" w:sz="0" w:space="0" w:color="auto"/>
      </w:divBdr>
      <w:divsChild>
        <w:div w:id="1768427497">
          <w:marLeft w:val="0"/>
          <w:marRight w:val="0"/>
          <w:marTop w:val="0"/>
          <w:marBottom w:val="120"/>
          <w:divBdr>
            <w:top w:val="none" w:sz="0" w:space="0" w:color="auto"/>
            <w:left w:val="none" w:sz="0" w:space="0" w:color="auto"/>
            <w:bottom w:val="none" w:sz="0" w:space="0" w:color="auto"/>
            <w:right w:val="none" w:sz="0" w:space="0" w:color="auto"/>
          </w:divBdr>
        </w:div>
      </w:divsChild>
    </w:div>
    <w:div w:id="1677147758">
      <w:bodyDiv w:val="1"/>
      <w:marLeft w:val="390"/>
      <w:marRight w:val="390"/>
      <w:marTop w:val="0"/>
      <w:marBottom w:val="0"/>
      <w:divBdr>
        <w:top w:val="none" w:sz="0" w:space="0" w:color="auto"/>
        <w:left w:val="none" w:sz="0" w:space="0" w:color="auto"/>
        <w:bottom w:val="none" w:sz="0" w:space="0" w:color="auto"/>
        <w:right w:val="none" w:sz="0" w:space="0" w:color="auto"/>
      </w:divBdr>
      <w:divsChild>
        <w:div w:id="1954749972">
          <w:marLeft w:val="0"/>
          <w:marRight w:val="0"/>
          <w:marTop w:val="0"/>
          <w:marBottom w:val="120"/>
          <w:divBdr>
            <w:top w:val="none" w:sz="0" w:space="0" w:color="auto"/>
            <w:left w:val="none" w:sz="0" w:space="0" w:color="auto"/>
            <w:bottom w:val="none" w:sz="0" w:space="0" w:color="auto"/>
            <w:right w:val="none" w:sz="0" w:space="0" w:color="auto"/>
          </w:divBdr>
        </w:div>
      </w:divsChild>
    </w:div>
    <w:div w:id="1794245445">
      <w:bodyDiv w:val="1"/>
      <w:marLeft w:val="0"/>
      <w:marRight w:val="0"/>
      <w:marTop w:val="0"/>
      <w:marBottom w:val="0"/>
      <w:divBdr>
        <w:top w:val="none" w:sz="0" w:space="0" w:color="auto"/>
        <w:left w:val="none" w:sz="0" w:space="0" w:color="auto"/>
        <w:bottom w:val="none" w:sz="0" w:space="0" w:color="auto"/>
        <w:right w:val="none" w:sz="0" w:space="0" w:color="auto"/>
      </w:divBdr>
      <w:divsChild>
        <w:div w:id="1779565838">
          <w:marLeft w:val="0"/>
          <w:marRight w:val="0"/>
          <w:marTop w:val="0"/>
          <w:marBottom w:val="0"/>
          <w:divBdr>
            <w:top w:val="none" w:sz="0" w:space="0" w:color="auto"/>
            <w:left w:val="none" w:sz="0" w:space="0" w:color="auto"/>
            <w:bottom w:val="none" w:sz="0" w:space="0" w:color="auto"/>
            <w:right w:val="none" w:sz="0" w:space="0" w:color="auto"/>
          </w:divBdr>
          <w:divsChild>
            <w:div w:id="506135501">
              <w:marLeft w:val="0"/>
              <w:marRight w:val="0"/>
              <w:marTop w:val="0"/>
              <w:marBottom w:val="0"/>
              <w:divBdr>
                <w:top w:val="none" w:sz="0" w:space="0" w:color="auto"/>
                <w:left w:val="none" w:sz="0" w:space="0" w:color="auto"/>
                <w:bottom w:val="none" w:sz="0" w:space="0" w:color="auto"/>
                <w:right w:val="none" w:sz="0" w:space="0" w:color="auto"/>
              </w:divBdr>
              <w:divsChild>
                <w:div w:id="501819822">
                  <w:marLeft w:val="0"/>
                  <w:marRight w:val="0"/>
                  <w:marTop w:val="0"/>
                  <w:marBottom w:val="0"/>
                  <w:divBdr>
                    <w:top w:val="none" w:sz="0" w:space="0" w:color="auto"/>
                    <w:left w:val="none" w:sz="0" w:space="0" w:color="auto"/>
                    <w:bottom w:val="none" w:sz="0" w:space="0" w:color="auto"/>
                    <w:right w:val="none" w:sz="0" w:space="0" w:color="auto"/>
                  </w:divBdr>
                  <w:divsChild>
                    <w:div w:id="442262219">
                      <w:marLeft w:val="0"/>
                      <w:marRight w:val="0"/>
                      <w:marTop w:val="0"/>
                      <w:marBottom w:val="0"/>
                      <w:divBdr>
                        <w:top w:val="none" w:sz="0" w:space="0" w:color="auto"/>
                        <w:left w:val="none" w:sz="0" w:space="0" w:color="auto"/>
                        <w:bottom w:val="none" w:sz="0" w:space="0" w:color="auto"/>
                        <w:right w:val="none" w:sz="0" w:space="0" w:color="auto"/>
                      </w:divBdr>
                      <w:divsChild>
                        <w:div w:id="1727751456">
                          <w:marLeft w:val="0"/>
                          <w:marRight w:val="0"/>
                          <w:marTop w:val="0"/>
                          <w:marBottom w:val="0"/>
                          <w:divBdr>
                            <w:top w:val="none" w:sz="0" w:space="0" w:color="auto"/>
                            <w:left w:val="none" w:sz="0" w:space="0" w:color="auto"/>
                            <w:bottom w:val="none" w:sz="0" w:space="0" w:color="auto"/>
                            <w:right w:val="none" w:sz="0" w:space="0" w:color="auto"/>
                          </w:divBdr>
                          <w:divsChild>
                            <w:div w:id="1029184913">
                              <w:marLeft w:val="0"/>
                              <w:marRight w:val="300"/>
                              <w:marTop w:val="180"/>
                              <w:marBottom w:val="0"/>
                              <w:divBdr>
                                <w:top w:val="none" w:sz="0" w:space="0" w:color="auto"/>
                                <w:left w:val="none" w:sz="0" w:space="0" w:color="auto"/>
                                <w:bottom w:val="none" w:sz="0" w:space="0" w:color="auto"/>
                                <w:right w:val="none" w:sz="0" w:space="0" w:color="auto"/>
                              </w:divBdr>
                              <w:divsChild>
                                <w:div w:id="17698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09679">
          <w:marLeft w:val="0"/>
          <w:marRight w:val="0"/>
          <w:marTop w:val="0"/>
          <w:marBottom w:val="0"/>
          <w:divBdr>
            <w:top w:val="none" w:sz="0" w:space="0" w:color="auto"/>
            <w:left w:val="none" w:sz="0" w:space="0" w:color="auto"/>
            <w:bottom w:val="none" w:sz="0" w:space="0" w:color="auto"/>
            <w:right w:val="none" w:sz="0" w:space="0" w:color="auto"/>
          </w:divBdr>
          <w:divsChild>
            <w:div w:id="1714040541">
              <w:marLeft w:val="0"/>
              <w:marRight w:val="0"/>
              <w:marTop w:val="0"/>
              <w:marBottom w:val="0"/>
              <w:divBdr>
                <w:top w:val="none" w:sz="0" w:space="0" w:color="auto"/>
                <w:left w:val="none" w:sz="0" w:space="0" w:color="auto"/>
                <w:bottom w:val="none" w:sz="0" w:space="0" w:color="auto"/>
                <w:right w:val="none" w:sz="0" w:space="0" w:color="auto"/>
              </w:divBdr>
              <w:divsChild>
                <w:div w:id="1305694573">
                  <w:marLeft w:val="0"/>
                  <w:marRight w:val="0"/>
                  <w:marTop w:val="0"/>
                  <w:marBottom w:val="0"/>
                  <w:divBdr>
                    <w:top w:val="none" w:sz="0" w:space="0" w:color="auto"/>
                    <w:left w:val="none" w:sz="0" w:space="0" w:color="auto"/>
                    <w:bottom w:val="none" w:sz="0" w:space="0" w:color="auto"/>
                    <w:right w:val="none" w:sz="0" w:space="0" w:color="auto"/>
                  </w:divBdr>
                  <w:divsChild>
                    <w:div w:id="673383469">
                      <w:marLeft w:val="0"/>
                      <w:marRight w:val="0"/>
                      <w:marTop w:val="0"/>
                      <w:marBottom w:val="0"/>
                      <w:divBdr>
                        <w:top w:val="none" w:sz="0" w:space="0" w:color="auto"/>
                        <w:left w:val="none" w:sz="0" w:space="0" w:color="auto"/>
                        <w:bottom w:val="none" w:sz="0" w:space="0" w:color="auto"/>
                        <w:right w:val="none" w:sz="0" w:space="0" w:color="auto"/>
                      </w:divBdr>
                      <w:divsChild>
                        <w:div w:id="17817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78398">
      <w:bodyDiv w:val="1"/>
      <w:marLeft w:val="390"/>
      <w:marRight w:val="390"/>
      <w:marTop w:val="0"/>
      <w:marBottom w:val="0"/>
      <w:divBdr>
        <w:top w:val="none" w:sz="0" w:space="0" w:color="auto"/>
        <w:left w:val="none" w:sz="0" w:space="0" w:color="auto"/>
        <w:bottom w:val="none" w:sz="0" w:space="0" w:color="auto"/>
        <w:right w:val="none" w:sz="0" w:space="0" w:color="auto"/>
      </w:divBdr>
      <w:divsChild>
        <w:div w:id="104739848">
          <w:marLeft w:val="0"/>
          <w:marRight w:val="0"/>
          <w:marTop w:val="0"/>
          <w:marBottom w:val="120"/>
          <w:divBdr>
            <w:top w:val="none" w:sz="0" w:space="0" w:color="auto"/>
            <w:left w:val="none" w:sz="0" w:space="0" w:color="auto"/>
            <w:bottom w:val="none" w:sz="0" w:space="0" w:color="auto"/>
            <w:right w:val="none" w:sz="0" w:space="0" w:color="auto"/>
          </w:divBdr>
          <w:divsChild>
            <w:div w:id="2084789087">
              <w:marLeft w:val="0"/>
              <w:marRight w:val="0"/>
              <w:marTop w:val="0"/>
              <w:marBottom w:val="0"/>
              <w:divBdr>
                <w:top w:val="none" w:sz="0" w:space="0" w:color="auto"/>
                <w:left w:val="none" w:sz="0" w:space="0" w:color="auto"/>
                <w:bottom w:val="none" w:sz="0" w:space="0" w:color="auto"/>
                <w:right w:val="none" w:sz="0" w:space="0" w:color="auto"/>
              </w:divBdr>
            </w:div>
            <w:div w:id="1550141539">
              <w:marLeft w:val="0"/>
              <w:marRight w:val="0"/>
              <w:marTop w:val="0"/>
              <w:marBottom w:val="0"/>
              <w:divBdr>
                <w:top w:val="none" w:sz="0" w:space="0" w:color="auto"/>
                <w:left w:val="none" w:sz="0" w:space="0" w:color="auto"/>
                <w:bottom w:val="none" w:sz="0" w:space="0" w:color="auto"/>
                <w:right w:val="none" w:sz="0" w:space="0" w:color="auto"/>
              </w:divBdr>
            </w:div>
          </w:divsChild>
        </w:div>
        <w:div w:id="841966979">
          <w:marLeft w:val="0"/>
          <w:marRight w:val="0"/>
          <w:marTop w:val="0"/>
          <w:marBottom w:val="0"/>
          <w:divBdr>
            <w:top w:val="none" w:sz="0" w:space="0" w:color="auto"/>
            <w:left w:val="none" w:sz="0" w:space="0" w:color="auto"/>
            <w:bottom w:val="none" w:sz="0" w:space="0" w:color="auto"/>
            <w:right w:val="none" w:sz="0" w:space="0" w:color="auto"/>
          </w:divBdr>
        </w:div>
      </w:divsChild>
    </w:div>
    <w:div w:id="21414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FAE6-EF13-4E7A-B168-68F83EBC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Gergana Ivanova</dc:creator>
  <cp:lastModifiedBy>DORA KIRANOVA KARAVELOVA</cp:lastModifiedBy>
  <cp:revision>3</cp:revision>
  <cp:lastPrinted>2025-12-01T13:50:00Z</cp:lastPrinted>
  <dcterms:created xsi:type="dcterms:W3CDTF">2025-12-15T08:50:00Z</dcterms:created>
  <dcterms:modified xsi:type="dcterms:W3CDTF">2025-12-15T11:21:00Z</dcterms:modified>
</cp:coreProperties>
</file>